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953" w:rsidRPr="001B05D1" w:rsidRDefault="00003953" w:rsidP="003638F7">
      <w:pPr>
        <w:rPr>
          <w:rFonts w:cs="Helvetica"/>
          <w:lang w:eastAsia="fr-FR"/>
        </w:rPr>
      </w:pPr>
      <w:r w:rsidRPr="001B05D1">
        <w:rPr>
          <w:noProof/>
          <w:lang w:val="fr-CA" w:eastAsia="fr-CA"/>
        </w:rPr>
        <w:drawing>
          <wp:anchor distT="0" distB="0" distL="114300" distR="114300" simplePos="0" relativeHeight="251659264" behindDoc="0" locked="0" layoutInCell="1" allowOverlap="1" wp14:anchorId="583D3255" wp14:editId="3EC0DC38">
            <wp:simplePos x="0" y="0"/>
            <wp:positionH relativeFrom="page">
              <wp:posOffset>7951</wp:posOffset>
            </wp:positionH>
            <wp:positionV relativeFrom="paragraph">
              <wp:posOffset>-898525</wp:posOffset>
            </wp:positionV>
            <wp:extent cx="7553740" cy="3323645"/>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iereNP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3740" cy="3323645"/>
                    </a:xfrm>
                    <a:prstGeom prst="rect">
                      <a:avLst/>
                    </a:prstGeom>
                  </pic:spPr>
                </pic:pic>
              </a:graphicData>
            </a:graphic>
            <wp14:sizeRelH relativeFrom="page">
              <wp14:pctWidth>0</wp14:pctWidth>
            </wp14:sizeRelH>
            <wp14:sizeRelV relativeFrom="page">
              <wp14:pctHeight>0</wp14:pctHeight>
            </wp14:sizeRelV>
          </wp:anchor>
        </w:drawing>
      </w:r>
    </w:p>
    <w:p w:rsidR="00003953" w:rsidRPr="001B05D1" w:rsidRDefault="00003953" w:rsidP="003638F7">
      <w:pPr>
        <w:rPr>
          <w:rFonts w:cs="Helvetica"/>
          <w:lang w:eastAsia="fr-FR"/>
        </w:rPr>
      </w:pPr>
    </w:p>
    <w:p w:rsidR="00003953" w:rsidRPr="001B05D1" w:rsidRDefault="00003953" w:rsidP="003638F7">
      <w:pPr>
        <w:rPr>
          <w:rFonts w:cs="Helvetica"/>
          <w:lang w:eastAsia="fr-FR"/>
        </w:rPr>
      </w:pPr>
    </w:p>
    <w:p w:rsidR="00003953" w:rsidRPr="001B05D1" w:rsidRDefault="00003953" w:rsidP="003638F7">
      <w:pPr>
        <w:rPr>
          <w:rFonts w:cs="Helvetica"/>
          <w:lang w:eastAsia="fr-FR"/>
        </w:rPr>
      </w:pPr>
    </w:p>
    <w:p w:rsidR="00003953" w:rsidRPr="001B05D1" w:rsidRDefault="00003953" w:rsidP="003638F7">
      <w:pPr>
        <w:rPr>
          <w:rFonts w:cs="Helvetica"/>
          <w:lang w:eastAsia="fr-FR"/>
        </w:rPr>
      </w:pPr>
    </w:p>
    <w:p w:rsidR="00003953" w:rsidRPr="001B05D1" w:rsidRDefault="00003953" w:rsidP="003638F7">
      <w:pPr>
        <w:rPr>
          <w:rFonts w:cs="Helvetica"/>
          <w:lang w:eastAsia="fr-FR"/>
        </w:rPr>
      </w:pPr>
    </w:p>
    <w:p w:rsidR="00003953" w:rsidRPr="001B05D1" w:rsidRDefault="00003953" w:rsidP="003638F7">
      <w:pPr>
        <w:rPr>
          <w:rFonts w:cs="Helvetica"/>
          <w:lang w:eastAsia="fr-FR"/>
        </w:rPr>
      </w:pPr>
    </w:p>
    <w:p w:rsidR="00501BEC" w:rsidRDefault="003638F7" w:rsidP="00501BEC">
      <w:pPr>
        <w:spacing w:after="0" w:line="240" w:lineRule="auto"/>
        <w:contextualSpacing/>
        <w:jc w:val="center"/>
        <w:rPr>
          <w:rFonts w:ascii="Times New Roman" w:hAnsi="Times New Roman"/>
          <w:b/>
          <w:i/>
          <w:sz w:val="24"/>
          <w:szCs w:val="24"/>
        </w:rPr>
      </w:pPr>
      <w:r w:rsidRPr="00B66118">
        <w:rPr>
          <w:rFonts w:ascii="Times New Roman" w:hAnsi="Times New Roman"/>
          <w:b/>
          <w:i/>
          <w:sz w:val="24"/>
          <w:szCs w:val="24"/>
        </w:rPr>
        <w:t xml:space="preserve">Nouvelles </w:t>
      </w:r>
      <w:r w:rsidR="005A6FC4">
        <w:rPr>
          <w:rFonts w:ascii="Times New Roman" w:hAnsi="Times New Roman"/>
          <w:b/>
          <w:i/>
          <w:sz w:val="24"/>
          <w:szCs w:val="24"/>
        </w:rPr>
        <w:t>p</w:t>
      </w:r>
      <w:r w:rsidRPr="00B66118">
        <w:rPr>
          <w:rFonts w:ascii="Times New Roman" w:hAnsi="Times New Roman"/>
          <w:b/>
          <w:i/>
          <w:sz w:val="24"/>
          <w:szCs w:val="24"/>
        </w:rPr>
        <w:t xml:space="preserve">erspectives en </w:t>
      </w:r>
      <w:r w:rsidR="005A6FC4">
        <w:rPr>
          <w:rFonts w:ascii="Times New Roman" w:hAnsi="Times New Roman"/>
          <w:b/>
          <w:i/>
          <w:sz w:val="24"/>
          <w:szCs w:val="24"/>
        </w:rPr>
        <w:t>s</w:t>
      </w:r>
      <w:r w:rsidRPr="00B66118">
        <w:rPr>
          <w:rFonts w:ascii="Times New Roman" w:hAnsi="Times New Roman"/>
          <w:b/>
          <w:i/>
          <w:sz w:val="24"/>
          <w:szCs w:val="24"/>
        </w:rPr>
        <w:t xml:space="preserve">ciences </w:t>
      </w:r>
      <w:r w:rsidR="005A6FC4">
        <w:rPr>
          <w:rFonts w:ascii="Times New Roman" w:hAnsi="Times New Roman"/>
          <w:b/>
          <w:i/>
          <w:sz w:val="24"/>
          <w:szCs w:val="24"/>
        </w:rPr>
        <w:t>s</w:t>
      </w:r>
      <w:r w:rsidRPr="00B66118">
        <w:rPr>
          <w:rFonts w:ascii="Times New Roman" w:hAnsi="Times New Roman"/>
          <w:b/>
          <w:i/>
          <w:sz w:val="24"/>
          <w:szCs w:val="24"/>
        </w:rPr>
        <w:t>ociales</w:t>
      </w:r>
    </w:p>
    <w:p w:rsidR="003638F7" w:rsidRPr="00B66118" w:rsidRDefault="003638F7" w:rsidP="003638F7">
      <w:pPr>
        <w:jc w:val="center"/>
        <w:rPr>
          <w:rFonts w:ascii="Times New Roman" w:hAnsi="Times New Roman"/>
          <w:sz w:val="24"/>
          <w:szCs w:val="24"/>
        </w:rPr>
      </w:pPr>
      <w:r w:rsidRPr="00B66118">
        <w:rPr>
          <w:rFonts w:ascii="Times New Roman" w:hAnsi="Times New Roman"/>
          <w:sz w:val="24"/>
          <w:szCs w:val="24"/>
        </w:rPr>
        <w:t xml:space="preserve">Appel à </w:t>
      </w:r>
      <w:r w:rsidR="008650B4" w:rsidRPr="00B66118">
        <w:rPr>
          <w:rFonts w:ascii="Times New Roman" w:hAnsi="Times New Roman"/>
          <w:sz w:val="24"/>
          <w:szCs w:val="24"/>
        </w:rPr>
        <w:t>contributions</w:t>
      </w:r>
      <w:r w:rsidRPr="00B66118">
        <w:rPr>
          <w:rFonts w:ascii="Times New Roman" w:hAnsi="Times New Roman"/>
          <w:sz w:val="24"/>
          <w:szCs w:val="24"/>
        </w:rPr>
        <w:t>, numéro thématique (</w:t>
      </w:r>
      <w:r w:rsidR="00B66118">
        <w:rPr>
          <w:rFonts w:ascii="Times New Roman" w:hAnsi="Times New Roman"/>
          <w:sz w:val="24"/>
          <w:szCs w:val="24"/>
        </w:rPr>
        <w:t>v</w:t>
      </w:r>
      <w:r w:rsidRPr="00B66118">
        <w:rPr>
          <w:rFonts w:ascii="Times New Roman" w:hAnsi="Times New Roman"/>
          <w:sz w:val="24"/>
          <w:szCs w:val="24"/>
        </w:rPr>
        <w:t>ol</w:t>
      </w:r>
      <w:r w:rsidR="00B66118">
        <w:rPr>
          <w:rFonts w:ascii="Times New Roman" w:hAnsi="Times New Roman"/>
          <w:sz w:val="24"/>
          <w:szCs w:val="24"/>
        </w:rPr>
        <w:t>ume</w:t>
      </w:r>
      <w:r w:rsidRPr="00B66118">
        <w:rPr>
          <w:rFonts w:ascii="Times New Roman" w:hAnsi="Times New Roman"/>
          <w:sz w:val="24"/>
          <w:szCs w:val="24"/>
        </w:rPr>
        <w:t xml:space="preserve"> 1</w:t>
      </w:r>
      <w:r w:rsidR="00501BEC">
        <w:rPr>
          <w:rFonts w:ascii="Times New Roman" w:hAnsi="Times New Roman"/>
          <w:sz w:val="24"/>
          <w:szCs w:val="24"/>
        </w:rPr>
        <w:t>6</w:t>
      </w:r>
      <w:r w:rsidR="00B66118">
        <w:rPr>
          <w:rFonts w:ascii="Times New Roman" w:hAnsi="Times New Roman"/>
          <w:sz w:val="24"/>
          <w:szCs w:val="24"/>
        </w:rPr>
        <w:t>,</w:t>
      </w:r>
      <w:r w:rsidRPr="00B66118">
        <w:rPr>
          <w:rFonts w:ascii="Times New Roman" w:hAnsi="Times New Roman"/>
          <w:sz w:val="24"/>
          <w:szCs w:val="24"/>
        </w:rPr>
        <w:t xml:space="preserve"> n</w:t>
      </w:r>
      <w:r w:rsidR="00B66118">
        <w:rPr>
          <w:rFonts w:ascii="Times New Roman" w:hAnsi="Times New Roman"/>
          <w:sz w:val="24"/>
          <w:szCs w:val="24"/>
        </w:rPr>
        <w:t xml:space="preserve">uméro </w:t>
      </w:r>
      <w:r w:rsidR="00501BEC">
        <w:rPr>
          <w:rFonts w:ascii="Times New Roman" w:hAnsi="Times New Roman"/>
          <w:sz w:val="24"/>
          <w:szCs w:val="24"/>
        </w:rPr>
        <w:t>2</w:t>
      </w:r>
      <w:r w:rsidRPr="00B66118">
        <w:rPr>
          <w:rFonts w:ascii="Times New Roman" w:hAnsi="Times New Roman"/>
          <w:sz w:val="24"/>
          <w:szCs w:val="24"/>
        </w:rPr>
        <w:t xml:space="preserve">, parution </w:t>
      </w:r>
      <w:r w:rsidR="00501BEC">
        <w:rPr>
          <w:rFonts w:ascii="Times New Roman" w:hAnsi="Times New Roman"/>
          <w:sz w:val="24"/>
          <w:szCs w:val="24"/>
        </w:rPr>
        <w:t>en mai 2021</w:t>
      </w:r>
      <w:r w:rsidRPr="00B66118">
        <w:rPr>
          <w:rFonts w:ascii="Times New Roman" w:hAnsi="Times New Roman"/>
          <w:sz w:val="24"/>
          <w:szCs w:val="24"/>
        </w:rPr>
        <w:t>)</w:t>
      </w:r>
    </w:p>
    <w:p w:rsidR="00501BEC" w:rsidRPr="00501BEC" w:rsidRDefault="00501BEC" w:rsidP="00501BEC">
      <w:pPr>
        <w:spacing w:after="160" w:line="259" w:lineRule="auto"/>
        <w:jc w:val="center"/>
        <w:rPr>
          <w:rFonts w:ascii="Times New Roman" w:hAnsi="Times New Roman"/>
          <w:b/>
          <w:sz w:val="24"/>
          <w:szCs w:val="24"/>
          <w:lang w:val="fr-CA"/>
        </w:rPr>
      </w:pPr>
      <w:r>
        <w:rPr>
          <w:rFonts w:ascii="Times New Roman" w:hAnsi="Times New Roman"/>
          <w:b/>
          <w:sz w:val="24"/>
          <w:szCs w:val="24"/>
          <w:lang w:val="fr-CA"/>
        </w:rPr>
        <w:t xml:space="preserve">Le travail </w:t>
      </w:r>
      <w:r w:rsidRPr="00501BEC">
        <w:rPr>
          <w:rFonts w:ascii="Times New Roman" w:hAnsi="Times New Roman"/>
          <w:b/>
          <w:sz w:val="24"/>
          <w:szCs w:val="24"/>
          <w:lang w:val="fr-CA"/>
        </w:rPr>
        <w:t>incertain : les salariés en quête de sens et de reconnaissance</w:t>
      </w:r>
    </w:p>
    <w:p w:rsidR="00501BEC" w:rsidRDefault="00501BEC" w:rsidP="00501BEC">
      <w:pPr>
        <w:rPr>
          <w:rFonts w:ascii="Times New Roman" w:hAnsi="Times New Roman"/>
          <w:sz w:val="24"/>
          <w:szCs w:val="24"/>
        </w:rPr>
      </w:pPr>
    </w:p>
    <w:p w:rsidR="00501BEC" w:rsidRPr="007D779F" w:rsidRDefault="00501BEC" w:rsidP="00501BEC">
      <w:pPr>
        <w:rPr>
          <w:rFonts w:ascii="Times New Roman" w:hAnsi="Times New Roman"/>
          <w:sz w:val="24"/>
          <w:szCs w:val="24"/>
        </w:rPr>
      </w:pPr>
      <w:r>
        <w:rPr>
          <w:rFonts w:ascii="Times New Roman" w:hAnsi="Times New Roman"/>
          <w:sz w:val="24"/>
          <w:szCs w:val="24"/>
        </w:rPr>
        <w:t>La division internationale</w:t>
      </w:r>
      <w:r w:rsidRPr="007D779F">
        <w:rPr>
          <w:rFonts w:ascii="Times New Roman" w:hAnsi="Times New Roman"/>
          <w:sz w:val="24"/>
          <w:szCs w:val="24"/>
        </w:rPr>
        <w:t xml:space="preserve"> </w:t>
      </w:r>
      <w:r>
        <w:rPr>
          <w:rFonts w:ascii="Times New Roman" w:hAnsi="Times New Roman"/>
          <w:sz w:val="24"/>
          <w:szCs w:val="24"/>
        </w:rPr>
        <w:t xml:space="preserve">du travail, </w:t>
      </w:r>
      <w:r w:rsidRPr="007D779F">
        <w:rPr>
          <w:rFonts w:ascii="Times New Roman" w:hAnsi="Times New Roman"/>
          <w:sz w:val="24"/>
          <w:szCs w:val="24"/>
        </w:rPr>
        <w:t>a dessiné une nouvelle configuration des espaces productifs en y intégrant des contraintes allant de l’organisationnel à l’affectif. L’incertitude en serait alors la principale caractéristique : changement des modes gestionnaires, menace de fermeture d’usine liée à la délocalisation des entreprises, transformation des modes de gouvernance des entreprises</w:t>
      </w:r>
      <w:r>
        <w:rPr>
          <w:rFonts w:ascii="Times New Roman" w:hAnsi="Times New Roman"/>
          <w:sz w:val="24"/>
          <w:szCs w:val="24"/>
        </w:rPr>
        <w:t xml:space="preserve">, </w:t>
      </w:r>
      <w:r w:rsidRPr="007D779F">
        <w:rPr>
          <w:rFonts w:ascii="Times New Roman" w:hAnsi="Times New Roman"/>
          <w:sz w:val="24"/>
          <w:szCs w:val="24"/>
        </w:rPr>
        <w:t>exigence de rentabilité de la part des actionnaires, etc.</w:t>
      </w:r>
    </w:p>
    <w:p w:rsidR="00501BEC" w:rsidRDefault="00501BEC" w:rsidP="00501BEC">
      <w:pPr>
        <w:rPr>
          <w:rFonts w:ascii="Times New Roman" w:hAnsi="Times New Roman"/>
          <w:sz w:val="24"/>
          <w:szCs w:val="24"/>
        </w:rPr>
      </w:pPr>
      <w:r w:rsidRPr="00854F96">
        <w:rPr>
          <w:rFonts w:ascii="Times New Roman" w:hAnsi="Times New Roman"/>
          <w:sz w:val="24"/>
          <w:szCs w:val="24"/>
        </w:rPr>
        <w:t xml:space="preserve">En effet, malgré toutes les vagues d’humanisation des espaces productifs, les conditions de travail restent très insatisfaisantes dans plusieurs secteurs d’activité, dans plusieurs pays et pour des catégories socioprofessionnelles particulières. </w:t>
      </w:r>
      <w:r w:rsidRPr="007D779F">
        <w:rPr>
          <w:rFonts w:ascii="Times New Roman" w:hAnsi="Times New Roman"/>
          <w:sz w:val="24"/>
          <w:szCs w:val="24"/>
        </w:rPr>
        <w:t>Pour les employés</w:t>
      </w:r>
      <w:r>
        <w:rPr>
          <w:rFonts w:ascii="Times New Roman" w:hAnsi="Times New Roman"/>
          <w:sz w:val="24"/>
          <w:szCs w:val="24"/>
        </w:rPr>
        <w:t>,</w:t>
      </w:r>
      <w:r w:rsidRPr="007D779F">
        <w:rPr>
          <w:rFonts w:ascii="Times New Roman" w:hAnsi="Times New Roman"/>
          <w:sz w:val="24"/>
          <w:szCs w:val="24"/>
        </w:rPr>
        <w:t xml:space="preserve"> travailler dans l’incertitude a des effets réels, entre autres, </w:t>
      </w:r>
      <w:r>
        <w:rPr>
          <w:rFonts w:ascii="Times New Roman" w:hAnsi="Times New Roman"/>
          <w:sz w:val="24"/>
          <w:szCs w:val="24"/>
        </w:rPr>
        <w:t xml:space="preserve">sur l’emploi, </w:t>
      </w:r>
      <w:r w:rsidRPr="007D779F">
        <w:rPr>
          <w:rFonts w:ascii="Times New Roman" w:hAnsi="Times New Roman"/>
          <w:sz w:val="24"/>
          <w:szCs w:val="24"/>
        </w:rPr>
        <w:t>sur l</w:t>
      </w:r>
      <w:r>
        <w:rPr>
          <w:rFonts w:ascii="Times New Roman" w:hAnsi="Times New Roman"/>
          <w:sz w:val="24"/>
          <w:szCs w:val="24"/>
        </w:rPr>
        <w:t>a</w:t>
      </w:r>
      <w:r w:rsidRPr="007D779F">
        <w:rPr>
          <w:rFonts w:ascii="Times New Roman" w:hAnsi="Times New Roman"/>
          <w:sz w:val="24"/>
          <w:szCs w:val="24"/>
        </w:rPr>
        <w:t xml:space="preserve"> santé</w:t>
      </w:r>
      <w:r>
        <w:rPr>
          <w:rStyle w:val="Appelnotedebasdep"/>
          <w:rFonts w:ascii="Times New Roman" w:hAnsi="Times New Roman"/>
          <w:sz w:val="24"/>
          <w:szCs w:val="24"/>
        </w:rPr>
        <w:footnoteReference w:id="1"/>
      </w:r>
      <w:r w:rsidRPr="007D779F">
        <w:rPr>
          <w:rFonts w:ascii="Times New Roman" w:hAnsi="Times New Roman"/>
          <w:sz w:val="24"/>
          <w:szCs w:val="24"/>
        </w:rPr>
        <w:t>, sur le rapport au travail qui s’exprime par un surinvesti</w:t>
      </w:r>
      <w:r>
        <w:rPr>
          <w:rFonts w:ascii="Times New Roman" w:hAnsi="Times New Roman"/>
          <w:sz w:val="24"/>
          <w:szCs w:val="24"/>
        </w:rPr>
        <w:t>sse</w:t>
      </w:r>
      <w:r w:rsidRPr="007D779F">
        <w:rPr>
          <w:rFonts w:ascii="Times New Roman" w:hAnsi="Times New Roman"/>
          <w:sz w:val="24"/>
          <w:szCs w:val="24"/>
        </w:rPr>
        <w:t>ment, par des compromissions et des sacrifices de toute</w:t>
      </w:r>
      <w:r>
        <w:rPr>
          <w:rFonts w:ascii="Times New Roman" w:hAnsi="Times New Roman"/>
          <w:sz w:val="24"/>
          <w:szCs w:val="24"/>
        </w:rPr>
        <w:t>s</w:t>
      </w:r>
      <w:r w:rsidRPr="007D779F">
        <w:rPr>
          <w:rFonts w:ascii="Times New Roman" w:hAnsi="Times New Roman"/>
          <w:sz w:val="24"/>
          <w:szCs w:val="24"/>
        </w:rPr>
        <w:t xml:space="preserve"> sorte</w:t>
      </w:r>
      <w:r>
        <w:rPr>
          <w:rFonts w:ascii="Times New Roman" w:hAnsi="Times New Roman"/>
          <w:sz w:val="24"/>
          <w:szCs w:val="24"/>
        </w:rPr>
        <w:t>s</w:t>
      </w:r>
      <w:r w:rsidRPr="007D779F">
        <w:rPr>
          <w:rFonts w:ascii="Times New Roman" w:hAnsi="Times New Roman"/>
          <w:sz w:val="24"/>
          <w:szCs w:val="24"/>
        </w:rPr>
        <w:t>, de peur de perdre son emploi ; et par la compétition entre employés, ce qui mine les formes de solidarité et de régulation collective</w:t>
      </w:r>
      <w:r>
        <w:rPr>
          <w:rStyle w:val="Appelnotedebasdep"/>
          <w:rFonts w:ascii="Times New Roman" w:hAnsi="Times New Roman"/>
          <w:sz w:val="24"/>
          <w:szCs w:val="24"/>
        </w:rPr>
        <w:footnoteReference w:id="2"/>
      </w:r>
      <w:r w:rsidRPr="007D779F">
        <w:rPr>
          <w:rFonts w:ascii="Times New Roman" w:hAnsi="Times New Roman"/>
          <w:sz w:val="24"/>
          <w:szCs w:val="24"/>
        </w:rPr>
        <w:t>.</w:t>
      </w:r>
      <w:r w:rsidRPr="00B768C1">
        <w:rPr>
          <w:rFonts w:ascii="Times New Roman" w:hAnsi="Times New Roman"/>
          <w:sz w:val="24"/>
          <w:szCs w:val="24"/>
        </w:rPr>
        <w:t xml:space="preserve"> </w:t>
      </w:r>
      <w:r w:rsidRPr="00854F96">
        <w:rPr>
          <w:rFonts w:ascii="Times New Roman" w:hAnsi="Times New Roman"/>
          <w:sz w:val="24"/>
          <w:szCs w:val="24"/>
        </w:rPr>
        <w:t xml:space="preserve">Ce qui fait dire à Yves </w:t>
      </w:r>
      <w:proofErr w:type="spellStart"/>
      <w:r w:rsidRPr="00854F96">
        <w:rPr>
          <w:rFonts w:ascii="Times New Roman" w:hAnsi="Times New Roman"/>
          <w:sz w:val="24"/>
          <w:szCs w:val="24"/>
        </w:rPr>
        <w:t>Barel</w:t>
      </w:r>
      <w:proofErr w:type="spellEnd"/>
      <w:r w:rsidR="00DF1D31">
        <w:rPr>
          <w:rFonts w:ascii="Times New Roman" w:hAnsi="Times New Roman"/>
          <w:sz w:val="24"/>
          <w:szCs w:val="24"/>
        </w:rPr>
        <w:t xml:space="preserve"> </w:t>
      </w:r>
      <w:r w:rsidRPr="00854F96">
        <w:rPr>
          <w:rFonts w:ascii="Times New Roman" w:hAnsi="Times New Roman"/>
          <w:sz w:val="24"/>
          <w:szCs w:val="24"/>
        </w:rPr>
        <w:t xml:space="preserve">que le travail, </w:t>
      </w:r>
      <w:r>
        <w:rPr>
          <w:rFonts w:ascii="Times New Roman" w:hAnsi="Times New Roman"/>
          <w:sz w:val="24"/>
          <w:szCs w:val="24"/>
        </w:rPr>
        <w:t>ce</w:t>
      </w:r>
      <w:r w:rsidRPr="00854F96">
        <w:rPr>
          <w:rFonts w:ascii="Times New Roman" w:hAnsi="Times New Roman"/>
          <w:sz w:val="24"/>
          <w:szCs w:val="24"/>
        </w:rPr>
        <w:t xml:space="preserve"> « </w:t>
      </w:r>
      <w:r>
        <w:rPr>
          <w:rFonts w:ascii="Times New Roman" w:hAnsi="Times New Roman"/>
          <w:sz w:val="24"/>
          <w:szCs w:val="24"/>
        </w:rPr>
        <w:t>grand i</w:t>
      </w:r>
      <w:r w:rsidRPr="00854F96">
        <w:rPr>
          <w:rFonts w:ascii="Times New Roman" w:hAnsi="Times New Roman"/>
          <w:sz w:val="24"/>
          <w:szCs w:val="24"/>
        </w:rPr>
        <w:t>ntégrateur » de</w:t>
      </w:r>
      <w:r>
        <w:rPr>
          <w:rFonts w:ascii="Times New Roman" w:hAnsi="Times New Roman"/>
          <w:sz w:val="24"/>
          <w:szCs w:val="24"/>
        </w:rPr>
        <w:t xml:space="preserve"> la vie sociale et économique </w:t>
      </w:r>
      <w:r w:rsidRPr="00854F96">
        <w:rPr>
          <w:rFonts w:ascii="Times New Roman" w:hAnsi="Times New Roman"/>
          <w:sz w:val="24"/>
          <w:szCs w:val="24"/>
        </w:rPr>
        <w:t xml:space="preserve"> a perdu son sens</w:t>
      </w:r>
      <w:r>
        <w:rPr>
          <w:rFonts w:ascii="Times New Roman" w:hAnsi="Times New Roman"/>
          <w:sz w:val="24"/>
          <w:szCs w:val="24"/>
        </w:rPr>
        <w:t xml:space="preserve"> ; il est devenu un élément</w:t>
      </w:r>
      <w:r w:rsidRPr="00854F96">
        <w:rPr>
          <w:rFonts w:ascii="Times New Roman" w:hAnsi="Times New Roman"/>
          <w:sz w:val="24"/>
          <w:szCs w:val="24"/>
        </w:rPr>
        <w:t xml:space="preserve"> du vide social qui ne permet plus la création des liens sociaux</w:t>
      </w:r>
      <w:r>
        <w:rPr>
          <w:rStyle w:val="Appelnotedebasdep"/>
          <w:rFonts w:ascii="Times New Roman" w:hAnsi="Times New Roman"/>
          <w:color w:val="323232"/>
          <w:sz w:val="24"/>
          <w:szCs w:val="24"/>
          <w:shd w:val="clear" w:color="auto" w:fill="FAFAFA"/>
        </w:rPr>
        <w:footnoteReference w:id="3"/>
      </w:r>
      <w:r w:rsidRPr="00854F96">
        <w:rPr>
          <w:rFonts w:ascii="Times New Roman" w:hAnsi="Times New Roman"/>
          <w:sz w:val="24"/>
          <w:szCs w:val="24"/>
        </w:rPr>
        <w:t>.</w:t>
      </w:r>
    </w:p>
    <w:p w:rsidR="00501BEC" w:rsidRDefault="00501BEC" w:rsidP="00501BEC">
      <w:pPr>
        <w:rPr>
          <w:rFonts w:ascii="Times New Roman" w:hAnsi="Times New Roman"/>
          <w:sz w:val="24"/>
          <w:szCs w:val="24"/>
        </w:rPr>
      </w:pPr>
      <w:r>
        <w:rPr>
          <w:rFonts w:ascii="Times New Roman" w:hAnsi="Times New Roman"/>
          <w:sz w:val="24"/>
          <w:szCs w:val="24"/>
        </w:rPr>
        <w:t xml:space="preserve">Paradoxalement, le travail, cet </w:t>
      </w:r>
      <w:r w:rsidRPr="00854F96">
        <w:rPr>
          <w:rFonts w:ascii="Times New Roman" w:hAnsi="Times New Roman"/>
          <w:sz w:val="24"/>
          <w:szCs w:val="24"/>
        </w:rPr>
        <w:t>inducteur qui traverse tous les champs sociaux</w:t>
      </w:r>
      <w:r>
        <w:rPr>
          <w:rFonts w:ascii="Times New Roman" w:hAnsi="Times New Roman"/>
          <w:sz w:val="24"/>
          <w:szCs w:val="24"/>
        </w:rPr>
        <w:t xml:space="preserve">, demeure, dans les pensées et les actions, un champ qui donne sens et reconnaissance aux identités professionnelles. Cette quête de sens et de reconnaissance dépend dans sa réalisation des </w:t>
      </w:r>
      <w:r>
        <w:rPr>
          <w:rFonts w:ascii="Times New Roman" w:hAnsi="Times New Roman"/>
          <w:sz w:val="24"/>
          <w:szCs w:val="24"/>
        </w:rPr>
        <w:lastRenderedPageBreak/>
        <w:t>relations de reconnaissance mutuelle que les êtres établissent entre eux</w:t>
      </w:r>
      <w:r>
        <w:rPr>
          <w:rStyle w:val="Appelnotedebasdep"/>
          <w:rFonts w:ascii="Times New Roman" w:hAnsi="Times New Roman"/>
          <w:sz w:val="24"/>
          <w:szCs w:val="24"/>
        </w:rPr>
        <w:footnoteReference w:id="4"/>
      </w:r>
      <w:r>
        <w:rPr>
          <w:rFonts w:ascii="Times New Roman" w:hAnsi="Times New Roman"/>
          <w:sz w:val="24"/>
          <w:szCs w:val="24"/>
        </w:rPr>
        <w:t>, du regard, des jugements gratifiants des autres</w:t>
      </w:r>
      <w:r>
        <w:rPr>
          <w:rStyle w:val="Appelnotedebasdep"/>
          <w:rFonts w:ascii="Times New Roman" w:hAnsi="Times New Roman"/>
          <w:sz w:val="24"/>
          <w:szCs w:val="24"/>
        </w:rPr>
        <w:footnoteReference w:id="5"/>
      </w:r>
      <w:r w:rsidR="00DF1D31">
        <w:rPr>
          <w:rFonts w:ascii="Times New Roman" w:hAnsi="Times New Roman"/>
          <w:sz w:val="24"/>
          <w:szCs w:val="24"/>
        </w:rPr>
        <w:t xml:space="preserve"> mais aussi d</w:t>
      </w:r>
      <w:r>
        <w:rPr>
          <w:rFonts w:ascii="Times New Roman" w:hAnsi="Times New Roman"/>
          <w:sz w:val="24"/>
          <w:szCs w:val="24"/>
        </w:rPr>
        <w:t>es dispositifs collectifs mis à leur disposition</w:t>
      </w:r>
      <w:r>
        <w:rPr>
          <w:rStyle w:val="Appelnotedebasdep"/>
          <w:rFonts w:ascii="Times New Roman" w:hAnsi="Times New Roman"/>
          <w:sz w:val="24"/>
          <w:szCs w:val="24"/>
        </w:rPr>
        <w:footnoteReference w:id="6"/>
      </w:r>
      <w:r>
        <w:rPr>
          <w:rFonts w:ascii="Times New Roman" w:hAnsi="Times New Roman"/>
          <w:sz w:val="24"/>
          <w:szCs w:val="24"/>
        </w:rPr>
        <w:t xml:space="preserve">.  </w:t>
      </w:r>
    </w:p>
    <w:p w:rsidR="00501BEC" w:rsidRPr="007D779F" w:rsidRDefault="00501BEC" w:rsidP="00501BEC">
      <w:pPr>
        <w:rPr>
          <w:rFonts w:ascii="Times New Roman" w:hAnsi="Times New Roman"/>
          <w:sz w:val="24"/>
          <w:szCs w:val="24"/>
        </w:rPr>
      </w:pPr>
      <w:r w:rsidRPr="007D779F">
        <w:rPr>
          <w:rFonts w:ascii="Times New Roman" w:hAnsi="Times New Roman"/>
          <w:sz w:val="24"/>
          <w:szCs w:val="24"/>
        </w:rPr>
        <w:t xml:space="preserve">Dans un tel contexte, les employés, en quête de reconnaissance, essayent de développer, individuellement ou collectivement, différentes attitudes allant de la résignation et </w:t>
      </w:r>
      <w:r>
        <w:rPr>
          <w:rFonts w:ascii="Times New Roman" w:hAnsi="Times New Roman"/>
          <w:sz w:val="24"/>
          <w:szCs w:val="24"/>
        </w:rPr>
        <w:t>du</w:t>
      </w:r>
      <w:r w:rsidRPr="007D779F">
        <w:rPr>
          <w:rFonts w:ascii="Times New Roman" w:hAnsi="Times New Roman"/>
          <w:sz w:val="24"/>
          <w:szCs w:val="24"/>
        </w:rPr>
        <w:t xml:space="preserve"> retrait</w:t>
      </w:r>
      <w:r>
        <w:rPr>
          <w:rStyle w:val="Appelnotedebasdep"/>
          <w:rFonts w:ascii="Times New Roman" w:hAnsi="Times New Roman"/>
          <w:sz w:val="24"/>
          <w:szCs w:val="24"/>
        </w:rPr>
        <w:footnoteReference w:id="7"/>
      </w:r>
      <w:r w:rsidRPr="007D779F">
        <w:rPr>
          <w:rFonts w:ascii="Times New Roman" w:hAnsi="Times New Roman"/>
          <w:sz w:val="24"/>
          <w:szCs w:val="24"/>
        </w:rPr>
        <w:t xml:space="preserve"> à la résistance au quotid</w:t>
      </w:r>
      <w:bookmarkStart w:id="0" w:name="_GoBack"/>
      <w:bookmarkEnd w:id="0"/>
      <w:r w:rsidRPr="007D779F">
        <w:rPr>
          <w:rFonts w:ascii="Times New Roman" w:hAnsi="Times New Roman"/>
          <w:sz w:val="24"/>
          <w:szCs w:val="24"/>
        </w:rPr>
        <w:t>ien en prenant appui sur le syndicat ou sur des collectifs non institués. Cela se traduit aussi par des demandes de reconnaissance tant sur le plan symbolique qu’au niveau des protections sociales</w:t>
      </w:r>
      <w:r>
        <w:rPr>
          <w:rStyle w:val="Appelnotedebasdep"/>
          <w:rFonts w:ascii="Times New Roman" w:hAnsi="Times New Roman"/>
          <w:sz w:val="24"/>
          <w:szCs w:val="24"/>
        </w:rPr>
        <w:footnoteReference w:id="8"/>
      </w:r>
      <w:r w:rsidRPr="007D779F">
        <w:rPr>
          <w:rFonts w:ascii="Times New Roman" w:hAnsi="Times New Roman"/>
          <w:sz w:val="24"/>
          <w:szCs w:val="24"/>
        </w:rPr>
        <w:t>.</w:t>
      </w:r>
      <w:r>
        <w:rPr>
          <w:rFonts w:ascii="Times New Roman" w:hAnsi="Times New Roman"/>
          <w:sz w:val="24"/>
          <w:szCs w:val="24"/>
        </w:rPr>
        <w:t xml:space="preserve"> </w:t>
      </w:r>
      <w:r w:rsidRPr="007D779F">
        <w:rPr>
          <w:rFonts w:ascii="Times New Roman" w:hAnsi="Times New Roman"/>
          <w:sz w:val="24"/>
          <w:szCs w:val="24"/>
        </w:rPr>
        <w:t>Néanmoins, l’accès à ces ressources mobilisables et mobilisées d</w:t>
      </w:r>
      <w:r w:rsidR="00551F99">
        <w:rPr>
          <w:rFonts w:ascii="Times New Roman" w:hAnsi="Times New Roman"/>
          <w:sz w:val="24"/>
          <w:szCs w:val="24"/>
        </w:rPr>
        <w:t>emeure</w:t>
      </w:r>
      <w:r w:rsidRPr="007D779F">
        <w:rPr>
          <w:rFonts w:ascii="Times New Roman" w:hAnsi="Times New Roman"/>
          <w:sz w:val="24"/>
          <w:szCs w:val="24"/>
        </w:rPr>
        <w:t xml:space="preserve"> inégal selon les catégories d’appartenance</w:t>
      </w:r>
      <w:r>
        <w:rPr>
          <w:rFonts w:ascii="Times New Roman" w:hAnsi="Times New Roman"/>
          <w:sz w:val="24"/>
          <w:szCs w:val="24"/>
        </w:rPr>
        <w:t>,</w:t>
      </w:r>
      <w:r w:rsidRPr="007D779F">
        <w:rPr>
          <w:rFonts w:ascii="Times New Roman" w:hAnsi="Times New Roman"/>
          <w:sz w:val="24"/>
          <w:szCs w:val="24"/>
        </w:rPr>
        <w:t xml:space="preserve"> car les institutions et l’exercice des modes gestionnaires varient considérablement selon le</w:t>
      </w:r>
      <w:r w:rsidR="00551F99">
        <w:rPr>
          <w:rFonts w:ascii="Times New Roman" w:hAnsi="Times New Roman"/>
          <w:sz w:val="24"/>
          <w:szCs w:val="24"/>
        </w:rPr>
        <w:t>s</w:t>
      </w:r>
      <w:r w:rsidRPr="007D779F">
        <w:rPr>
          <w:rFonts w:ascii="Times New Roman" w:hAnsi="Times New Roman"/>
          <w:sz w:val="24"/>
          <w:szCs w:val="24"/>
        </w:rPr>
        <w:t xml:space="preserve"> contexte</w:t>
      </w:r>
      <w:r w:rsidR="00551F99">
        <w:rPr>
          <w:rFonts w:ascii="Times New Roman" w:hAnsi="Times New Roman"/>
          <w:sz w:val="24"/>
          <w:szCs w:val="24"/>
        </w:rPr>
        <w:t>s</w:t>
      </w:r>
      <w:r>
        <w:rPr>
          <w:rFonts w:ascii="Times New Roman" w:hAnsi="Times New Roman"/>
          <w:sz w:val="24"/>
          <w:szCs w:val="24"/>
        </w:rPr>
        <w:t>,</w:t>
      </w:r>
      <w:r w:rsidRPr="007D779F">
        <w:rPr>
          <w:rFonts w:ascii="Times New Roman" w:hAnsi="Times New Roman"/>
          <w:sz w:val="24"/>
          <w:szCs w:val="24"/>
        </w:rPr>
        <w:t xml:space="preserve"> selon le pays, le genre, les catégories professionnelles ou les générations.</w:t>
      </w:r>
    </w:p>
    <w:p w:rsidR="00501BEC" w:rsidRPr="000542A1" w:rsidRDefault="00501BEC" w:rsidP="00501BEC">
      <w:pPr>
        <w:rPr>
          <w:rFonts w:ascii="Times New Roman" w:hAnsi="Times New Roman"/>
          <w:sz w:val="24"/>
          <w:szCs w:val="24"/>
        </w:rPr>
      </w:pPr>
      <w:r w:rsidRPr="000542A1">
        <w:rPr>
          <w:rFonts w:ascii="Times New Roman" w:hAnsi="Times New Roman"/>
          <w:sz w:val="24"/>
          <w:szCs w:val="24"/>
        </w:rPr>
        <w:t>Du côté des entreprises, le problème se pose autrement. D</w:t>
      </w:r>
      <w:r w:rsidR="00957DEE">
        <w:rPr>
          <w:rFonts w:ascii="Times New Roman" w:hAnsi="Times New Roman"/>
          <w:sz w:val="24"/>
          <w:szCs w:val="24"/>
        </w:rPr>
        <w:t>’une part, le discours managéria</w:t>
      </w:r>
      <w:r w:rsidRPr="000542A1">
        <w:rPr>
          <w:rFonts w:ascii="Times New Roman" w:hAnsi="Times New Roman"/>
          <w:sz w:val="24"/>
          <w:szCs w:val="24"/>
        </w:rPr>
        <w:t xml:space="preserve">l tente de banaliser l’incertitude, </w:t>
      </w:r>
      <w:r w:rsidR="00957DEE">
        <w:rPr>
          <w:rFonts w:ascii="Times New Roman" w:hAnsi="Times New Roman"/>
          <w:sz w:val="24"/>
          <w:szCs w:val="24"/>
        </w:rPr>
        <w:t xml:space="preserve">de </w:t>
      </w:r>
      <w:r w:rsidRPr="000542A1">
        <w:rPr>
          <w:rFonts w:ascii="Times New Roman" w:hAnsi="Times New Roman"/>
          <w:sz w:val="24"/>
          <w:szCs w:val="24"/>
        </w:rPr>
        <w:t>la réduire à un fait naturel, qui peut se régler par l’adaptation au changement. C’est la raison pour laquelle la flexibilité, l’adaptation au changement, la docilité, deviennent des capacités très recherchées par les employeurs</w:t>
      </w:r>
      <w:r w:rsidRPr="000542A1">
        <w:rPr>
          <w:rStyle w:val="Appelnotedebasdep"/>
          <w:rFonts w:ascii="Times New Roman" w:hAnsi="Times New Roman"/>
          <w:sz w:val="24"/>
          <w:szCs w:val="24"/>
        </w:rPr>
        <w:footnoteReference w:id="9"/>
      </w:r>
      <w:r w:rsidRPr="000542A1">
        <w:rPr>
          <w:rFonts w:ascii="Times New Roman" w:hAnsi="Times New Roman"/>
          <w:sz w:val="24"/>
          <w:szCs w:val="24"/>
        </w:rPr>
        <w:t>. D’autre part, l</w:t>
      </w:r>
      <w:r w:rsidRPr="000542A1">
        <w:rPr>
          <w:rFonts w:ascii="Times New Roman" w:hAnsi="Times New Roman"/>
          <w:sz w:val="24"/>
          <w:szCs w:val="24"/>
          <w:shd w:val="clear" w:color="auto" w:fill="FFFFFF"/>
        </w:rPr>
        <w:t>a reconnaissance, dont parlent les managers n’est rien d’autre qu’un discours visant à augmenter la motivation, l’engagement, la fidélité et la performance des employés.</w:t>
      </w:r>
    </w:p>
    <w:p w:rsidR="00501BEC" w:rsidRDefault="00501BEC" w:rsidP="00501BEC">
      <w:pPr>
        <w:rPr>
          <w:rFonts w:ascii="Times New Roman" w:hAnsi="Times New Roman"/>
          <w:sz w:val="24"/>
          <w:szCs w:val="24"/>
        </w:rPr>
      </w:pPr>
      <w:r w:rsidRPr="002011E5">
        <w:rPr>
          <w:rFonts w:ascii="Times New Roman" w:hAnsi="Times New Roman"/>
          <w:sz w:val="24"/>
          <w:szCs w:val="24"/>
        </w:rPr>
        <w:t>En dépit de l’intérêt croissant, tant de la part</w:t>
      </w:r>
      <w:r>
        <w:rPr>
          <w:rFonts w:ascii="Times New Roman" w:hAnsi="Times New Roman"/>
          <w:sz w:val="24"/>
          <w:szCs w:val="24"/>
        </w:rPr>
        <w:t xml:space="preserve"> des acteurs sociaux et des</w:t>
      </w:r>
      <w:r w:rsidRPr="002011E5">
        <w:rPr>
          <w:rFonts w:ascii="Times New Roman" w:hAnsi="Times New Roman"/>
          <w:sz w:val="24"/>
          <w:szCs w:val="24"/>
        </w:rPr>
        <w:t xml:space="preserve"> décideurs, que </w:t>
      </w:r>
      <w:r>
        <w:rPr>
          <w:rFonts w:ascii="Times New Roman" w:hAnsi="Times New Roman"/>
          <w:sz w:val="24"/>
          <w:szCs w:val="24"/>
        </w:rPr>
        <w:t xml:space="preserve">de la part </w:t>
      </w:r>
      <w:r w:rsidRPr="002011E5">
        <w:rPr>
          <w:rFonts w:ascii="Times New Roman" w:hAnsi="Times New Roman"/>
          <w:sz w:val="24"/>
          <w:szCs w:val="24"/>
        </w:rPr>
        <w:t>des chercheurs, les interrogations demeurent nombreuses et diverses. Comment les salariés cheminent dans les incertitudes de reconnaissance qui affectent le monde du travail contemporain ? Quels impacts sur les employés et les syndicats ? Quelles sont les modalités de résistance sur les plans individuel et collecti</w:t>
      </w:r>
      <w:r w:rsidR="00957DEE">
        <w:rPr>
          <w:rFonts w:ascii="Times New Roman" w:hAnsi="Times New Roman"/>
          <w:sz w:val="24"/>
          <w:szCs w:val="24"/>
        </w:rPr>
        <w:t>f</w:t>
      </w:r>
      <w:r w:rsidRPr="002011E5">
        <w:rPr>
          <w:rFonts w:ascii="Times New Roman" w:hAnsi="Times New Roman"/>
          <w:sz w:val="24"/>
          <w:szCs w:val="24"/>
        </w:rPr>
        <w:t xml:space="preserve"> ?</w:t>
      </w:r>
      <w:r>
        <w:rPr>
          <w:rFonts w:ascii="Times New Roman" w:hAnsi="Times New Roman"/>
          <w:sz w:val="24"/>
          <w:szCs w:val="24"/>
        </w:rPr>
        <w:t xml:space="preserve"> </w:t>
      </w:r>
    </w:p>
    <w:p w:rsidR="00501BEC" w:rsidRPr="007D779F" w:rsidRDefault="00501BEC" w:rsidP="00501BEC">
      <w:pPr>
        <w:rPr>
          <w:rFonts w:ascii="Times New Roman" w:hAnsi="Times New Roman"/>
          <w:sz w:val="24"/>
          <w:szCs w:val="24"/>
        </w:rPr>
      </w:pPr>
      <w:r w:rsidRPr="007D779F">
        <w:rPr>
          <w:rFonts w:ascii="Times New Roman" w:hAnsi="Times New Roman"/>
          <w:sz w:val="24"/>
          <w:szCs w:val="24"/>
        </w:rPr>
        <w:t>De quelles manières les salariés tentent d’obtenir la reconnaissanc</w:t>
      </w:r>
      <w:r>
        <w:rPr>
          <w:rFonts w:ascii="Times New Roman" w:hAnsi="Times New Roman"/>
          <w:sz w:val="24"/>
          <w:szCs w:val="24"/>
        </w:rPr>
        <w:t>e de leur engagement au travail </w:t>
      </w:r>
      <w:r w:rsidRPr="007D779F">
        <w:rPr>
          <w:rFonts w:ascii="Times New Roman" w:hAnsi="Times New Roman"/>
          <w:sz w:val="24"/>
          <w:szCs w:val="24"/>
        </w:rPr>
        <w:t>? Quel type de ressources mobilisent-ils</w:t>
      </w:r>
      <w:r>
        <w:rPr>
          <w:rFonts w:ascii="Times New Roman" w:hAnsi="Times New Roman"/>
          <w:sz w:val="24"/>
          <w:szCs w:val="24"/>
        </w:rPr>
        <w:t>,</w:t>
      </w:r>
      <w:r w:rsidRPr="007D779F">
        <w:rPr>
          <w:rFonts w:ascii="Times New Roman" w:hAnsi="Times New Roman"/>
          <w:sz w:val="24"/>
          <w:szCs w:val="24"/>
        </w:rPr>
        <w:t xml:space="preserve"> et comment ?</w:t>
      </w:r>
    </w:p>
    <w:p w:rsidR="00501BEC" w:rsidRPr="007D779F" w:rsidRDefault="00501BEC" w:rsidP="00501BEC">
      <w:pPr>
        <w:rPr>
          <w:rFonts w:ascii="Times New Roman" w:hAnsi="Times New Roman"/>
          <w:sz w:val="24"/>
          <w:szCs w:val="24"/>
        </w:rPr>
      </w:pPr>
      <w:r w:rsidRPr="007D779F">
        <w:rPr>
          <w:rFonts w:ascii="Times New Roman" w:hAnsi="Times New Roman"/>
          <w:sz w:val="24"/>
          <w:szCs w:val="24"/>
        </w:rPr>
        <w:t>Quels sont les facteurs d’inégalité et de stratifications sociales qui transgressent les espaces productifs et différencient l’accès des salariés aux ressources de la reconnaissance sociale ? Comment ces facteurs varient selon les pays, le genre, les catégories professionnelles, etc.</w:t>
      </w:r>
      <w:r>
        <w:rPr>
          <w:rFonts w:ascii="Times New Roman" w:hAnsi="Times New Roman"/>
          <w:sz w:val="24"/>
          <w:szCs w:val="24"/>
        </w:rPr>
        <w:t xml:space="preserve"> </w:t>
      </w:r>
      <w:r w:rsidRPr="007D779F">
        <w:rPr>
          <w:rFonts w:ascii="Times New Roman" w:hAnsi="Times New Roman"/>
          <w:sz w:val="24"/>
          <w:szCs w:val="24"/>
        </w:rPr>
        <w:t>?</w:t>
      </w:r>
    </w:p>
    <w:p w:rsidR="00501BEC" w:rsidRPr="007D779F" w:rsidRDefault="00501BEC" w:rsidP="00501BEC">
      <w:pPr>
        <w:rPr>
          <w:rFonts w:ascii="Times New Roman" w:hAnsi="Times New Roman"/>
          <w:sz w:val="24"/>
          <w:szCs w:val="24"/>
        </w:rPr>
      </w:pPr>
      <w:r w:rsidRPr="007D779F">
        <w:rPr>
          <w:rFonts w:ascii="Times New Roman" w:hAnsi="Times New Roman"/>
          <w:sz w:val="24"/>
          <w:szCs w:val="24"/>
        </w:rPr>
        <w:t>Comment les politiques d’entreprises se positionnent par rapport à ces dem</w:t>
      </w:r>
      <w:r>
        <w:rPr>
          <w:rFonts w:ascii="Times New Roman" w:hAnsi="Times New Roman"/>
          <w:sz w:val="24"/>
          <w:szCs w:val="24"/>
        </w:rPr>
        <w:t>andes de reconnaissance </w:t>
      </w:r>
      <w:r w:rsidRPr="007D779F">
        <w:rPr>
          <w:rFonts w:ascii="Times New Roman" w:hAnsi="Times New Roman"/>
          <w:sz w:val="24"/>
          <w:szCs w:val="24"/>
        </w:rPr>
        <w:t>?</w:t>
      </w:r>
    </w:p>
    <w:p w:rsidR="00501BEC" w:rsidRDefault="00501BEC" w:rsidP="00501BEC">
      <w:pPr>
        <w:rPr>
          <w:rFonts w:ascii="Times New Roman" w:hAnsi="Times New Roman"/>
          <w:sz w:val="24"/>
          <w:szCs w:val="24"/>
        </w:rPr>
      </w:pPr>
      <w:r>
        <w:rPr>
          <w:rFonts w:ascii="Times New Roman" w:hAnsi="Times New Roman"/>
        </w:rPr>
        <w:t xml:space="preserve">Ces </w:t>
      </w:r>
      <w:r w:rsidRPr="002B2128">
        <w:rPr>
          <w:rFonts w:ascii="Times New Roman" w:hAnsi="Times New Roman"/>
          <w:sz w:val="24"/>
          <w:szCs w:val="24"/>
        </w:rPr>
        <w:t>questions n’épuisent</w:t>
      </w:r>
      <w:r>
        <w:rPr>
          <w:rFonts w:ascii="Times New Roman" w:hAnsi="Times New Roman"/>
          <w:sz w:val="24"/>
          <w:szCs w:val="24"/>
        </w:rPr>
        <w:t xml:space="preserve"> </w:t>
      </w:r>
      <w:r w:rsidRPr="002B2128">
        <w:rPr>
          <w:rFonts w:ascii="Times New Roman" w:hAnsi="Times New Roman"/>
          <w:sz w:val="24"/>
          <w:szCs w:val="24"/>
        </w:rPr>
        <w:t xml:space="preserve">pas la complexité de la thématique </w:t>
      </w:r>
      <w:r>
        <w:rPr>
          <w:rFonts w:ascii="Times New Roman" w:hAnsi="Times New Roman"/>
          <w:sz w:val="24"/>
          <w:szCs w:val="24"/>
        </w:rPr>
        <w:t>proposée dans ce numéro. L</w:t>
      </w:r>
      <w:r w:rsidRPr="007D779F">
        <w:rPr>
          <w:rFonts w:ascii="Times New Roman" w:hAnsi="Times New Roman"/>
          <w:sz w:val="24"/>
          <w:szCs w:val="24"/>
        </w:rPr>
        <w:t xml:space="preserve">e but </w:t>
      </w:r>
      <w:r>
        <w:rPr>
          <w:rFonts w:ascii="Times New Roman" w:hAnsi="Times New Roman"/>
          <w:sz w:val="24"/>
          <w:szCs w:val="24"/>
        </w:rPr>
        <w:t xml:space="preserve">étant </w:t>
      </w:r>
      <w:r w:rsidRPr="007D779F">
        <w:rPr>
          <w:rFonts w:ascii="Times New Roman" w:hAnsi="Times New Roman"/>
          <w:sz w:val="24"/>
          <w:szCs w:val="24"/>
        </w:rPr>
        <w:t xml:space="preserve">d’introduire un nouveau regard sur la question de la reconnaissance au travail dans une </w:t>
      </w:r>
      <w:r w:rsidRPr="007D779F">
        <w:rPr>
          <w:rFonts w:ascii="Times New Roman" w:hAnsi="Times New Roman"/>
          <w:sz w:val="24"/>
          <w:szCs w:val="24"/>
        </w:rPr>
        <w:lastRenderedPageBreak/>
        <w:t>perspective interdisciplinaire en multipliant l</w:t>
      </w:r>
      <w:r>
        <w:rPr>
          <w:rFonts w:ascii="Times New Roman" w:hAnsi="Times New Roman"/>
          <w:sz w:val="24"/>
          <w:szCs w:val="24"/>
        </w:rPr>
        <w:t>’analyse d</w:t>
      </w:r>
      <w:r w:rsidRPr="007D779F">
        <w:rPr>
          <w:rFonts w:ascii="Times New Roman" w:hAnsi="Times New Roman"/>
          <w:sz w:val="24"/>
          <w:szCs w:val="24"/>
        </w:rPr>
        <w:t>es points de vue des agents concernés</w:t>
      </w:r>
      <w:r>
        <w:rPr>
          <w:rFonts w:ascii="Times New Roman" w:hAnsi="Times New Roman"/>
          <w:sz w:val="24"/>
          <w:szCs w:val="24"/>
        </w:rPr>
        <w:t>,</w:t>
      </w:r>
      <w:r w:rsidRPr="007D779F">
        <w:rPr>
          <w:rFonts w:ascii="Times New Roman" w:hAnsi="Times New Roman"/>
          <w:sz w:val="24"/>
          <w:szCs w:val="24"/>
        </w:rPr>
        <w:t> comme les employés, les syndicats, les managers ou l’État.</w:t>
      </w:r>
      <w:r>
        <w:rPr>
          <w:rFonts w:ascii="Times New Roman" w:hAnsi="Times New Roman"/>
          <w:sz w:val="24"/>
          <w:szCs w:val="24"/>
        </w:rPr>
        <w:t xml:space="preserve"> </w:t>
      </w:r>
    </w:p>
    <w:p w:rsidR="00501BEC" w:rsidRPr="007D779F" w:rsidRDefault="00501BEC" w:rsidP="00501BEC">
      <w:pPr>
        <w:rPr>
          <w:rFonts w:ascii="Times New Roman" w:hAnsi="Times New Roman"/>
          <w:sz w:val="24"/>
          <w:szCs w:val="24"/>
        </w:rPr>
      </w:pPr>
      <w:r w:rsidRPr="007D779F">
        <w:rPr>
          <w:rFonts w:ascii="Times New Roman" w:hAnsi="Times New Roman"/>
          <w:sz w:val="24"/>
          <w:szCs w:val="24"/>
        </w:rPr>
        <w:t>Le numéro sera l’occasion également de revisiter les concepts</w:t>
      </w:r>
      <w:r>
        <w:rPr>
          <w:rFonts w:ascii="Times New Roman" w:hAnsi="Times New Roman"/>
          <w:sz w:val="24"/>
          <w:szCs w:val="24"/>
        </w:rPr>
        <w:t>,</w:t>
      </w:r>
      <w:r w:rsidRPr="00AA1D5F">
        <w:rPr>
          <w:rFonts w:ascii="Times New Roman" w:hAnsi="Times New Roman"/>
          <w:sz w:val="24"/>
          <w:szCs w:val="24"/>
        </w:rPr>
        <w:t xml:space="preserve"> </w:t>
      </w:r>
      <w:r w:rsidRPr="007D779F">
        <w:rPr>
          <w:rFonts w:ascii="Times New Roman" w:hAnsi="Times New Roman"/>
          <w:sz w:val="24"/>
          <w:szCs w:val="24"/>
        </w:rPr>
        <w:t xml:space="preserve">les approches et les paradigmes </w:t>
      </w:r>
      <w:r>
        <w:rPr>
          <w:rFonts w:ascii="Times New Roman" w:hAnsi="Times New Roman"/>
          <w:sz w:val="24"/>
          <w:szCs w:val="24"/>
        </w:rPr>
        <w:t>à partir desquels se pose</w:t>
      </w:r>
      <w:r w:rsidRPr="007D779F">
        <w:rPr>
          <w:rFonts w:ascii="Times New Roman" w:hAnsi="Times New Roman"/>
          <w:sz w:val="24"/>
          <w:szCs w:val="24"/>
        </w:rPr>
        <w:t xml:space="preserve"> la question de la reconnaissance au travail</w:t>
      </w:r>
      <w:r>
        <w:rPr>
          <w:rFonts w:ascii="Times New Roman" w:hAnsi="Times New Roman"/>
          <w:sz w:val="24"/>
          <w:szCs w:val="24"/>
        </w:rPr>
        <w:t>,</w:t>
      </w:r>
      <w:r w:rsidRPr="007D779F">
        <w:rPr>
          <w:rFonts w:ascii="Times New Roman" w:hAnsi="Times New Roman"/>
          <w:sz w:val="24"/>
          <w:szCs w:val="24"/>
        </w:rPr>
        <w:t xml:space="preserve"> au Nord comme au Sud</w:t>
      </w:r>
      <w:r>
        <w:rPr>
          <w:rFonts w:ascii="Times New Roman" w:hAnsi="Times New Roman"/>
          <w:sz w:val="24"/>
          <w:szCs w:val="24"/>
        </w:rPr>
        <w:t>,</w:t>
      </w:r>
      <w:r w:rsidRPr="007D779F">
        <w:rPr>
          <w:rFonts w:ascii="Times New Roman" w:hAnsi="Times New Roman"/>
          <w:sz w:val="24"/>
          <w:szCs w:val="24"/>
        </w:rPr>
        <w:t xml:space="preserve"> en mettant l’accent sur les nouveaux espaces productifs qui portent, entretiennent et consolident la mondialisation.</w:t>
      </w:r>
    </w:p>
    <w:p w:rsidR="00B66118" w:rsidRDefault="00B66118" w:rsidP="00B66118">
      <w:pPr>
        <w:spacing w:before="100" w:beforeAutospacing="1" w:after="100" w:afterAutospacing="1"/>
        <w:contextualSpacing/>
        <w:rPr>
          <w:rFonts w:ascii="Times New Roman" w:hAnsi="Times New Roman"/>
          <w:sz w:val="24"/>
          <w:szCs w:val="24"/>
        </w:rPr>
      </w:pPr>
    </w:p>
    <w:p w:rsidR="009605F9" w:rsidRDefault="009605F9" w:rsidP="009605F9">
      <w:pPr>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 * *</w:t>
      </w:r>
    </w:p>
    <w:p w:rsidR="009605F9" w:rsidRPr="00B66118" w:rsidRDefault="009605F9" w:rsidP="00B66118">
      <w:pPr>
        <w:spacing w:before="100" w:beforeAutospacing="1" w:after="100" w:afterAutospacing="1"/>
        <w:contextualSpacing/>
        <w:rPr>
          <w:rFonts w:ascii="Times New Roman" w:hAnsi="Times New Roman"/>
          <w:sz w:val="24"/>
          <w:szCs w:val="24"/>
        </w:rPr>
      </w:pPr>
    </w:p>
    <w:p w:rsidR="00B02E3F" w:rsidRPr="00B02E3F" w:rsidRDefault="00B66118" w:rsidP="00B02E3F">
      <w:pPr>
        <w:spacing w:line="240" w:lineRule="auto"/>
        <w:rPr>
          <w:rFonts w:ascii="Times New Roman" w:hAnsi="Times New Roman"/>
          <w:b/>
          <w:sz w:val="24"/>
          <w:szCs w:val="24"/>
        </w:rPr>
      </w:pPr>
      <w:r w:rsidRPr="00B02E3F">
        <w:rPr>
          <w:rFonts w:ascii="Times New Roman" w:hAnsi="Times New Roman"/>
          <w:b/>
          <w:sz w:val="24"/>
          <w:szCs w:val="24"/>
        </w:rPr>
        <w:t>Soumission des articles</w:t>
      </w:r>
    </w:p>
    <w:p w:rsidR="00B66118" w:rsidRPr="00B66118" w:rsidRDefault="00B66118" w:rsidP="00B02E3F">
      <w:pPr>
        <w:spacing w:line="240" w:lineRule="auto"/>
        <w:rPr>
          <w:rFonts w:ascii="Times New Roman" w:hAnsi="Times New Roman"/>
          <w:sz w:val="24"/>
          <w:szCs w:val="24"/>
        </w:rPr>
      </w:pPr>
      <w:r w:rsidRPr="00B66118">
        <w:rPr>
          <w:rFonts w:ascii="Times New Roman" w:hAnsi="Times New Roman"/>
          <w:sz w:val="24"/>
          <w:szCs w:val="24"/>
        </w:rPr>
        <w:t xml:space="preserve">Les auteur(e)s intéressé(e)s par cette problématique annonceront leur projet à </w:t>
      </w:r>
      <w:r w:rsidR="00B02E3F">
        <w:rPr>
          <w:rFonts w:ascii="Times New Roman" w:hAnsi="Times New Roman"/>
          <w:sz w:val="24"/>
          <w:szCs w:val="24"/>
        </w:rPr>
        <w:t xml:space="preserve">Rachid </w:t>
      </w:r>
      <w:proofErr w:type="spellStart"/>
      <w:r w:rsidR="00B02E3F">
        <w:rPr>
          <w:rFonts w:ascii="Times New Roman" w:hAnsi="Times New Roman"/>
          <w:sz w:val="24"/>
          <w:szCs w:val="24"/>
        </w:rPr>
        <w:t>Bagaoui</w:t>
      </w:r>
      <w:proofErr w:type="spellEnd"/>
      <w:r w:rsidR="00B02E3F">
        <w:rPr>
          <w:rFonts w:ascii="Times New Roman" w:hAnsi="Times New Roman"/>
          <w:sz w:val="24"/>
          <w:szCs w:val="24"/>
        </w:rPr>
        <w:t xml:space="preserve"> et à Youssef Sadik</w:t>
      </w:r>
      <w:r w:rsidRPr="00B66118">
        <w:rPr>
          <w:rFonts w:ascii="Times New Roman" w:hAnsi="Times New Roman"/>
          <w:sz w:val="24"/>
          <w:szCs w:val="24"/>
        </w:rPr>
        <w:t xml:space="preserve"> aux adresses suivantes</w:t>
      </w:r>
      <w:r>
        <w:rPr>
          <w:rFonts w:ascii="Times New Roman" w:hAnsi="Times New Roman"/>
          <w:sz w:val="24"/>
          <w:szCs w:val="24"/>
        </w:rPr>
        <w:t xml:space="preserve"> </w:t>
      </w:r>
      <w:r w:rsidRPr="00B66118">
        <w:rPr>
          <w:rFonts w:ascii="Times New Roman" w:hAnsi="Times New Roman"/>
          <w:sz w:val="24"/>
          <w:szCs w:val="24"/>
        </w:rPr>
        <w:t>:</w:t>
      </w:r>
      <w:r w:rsidR="00B02E3F">
        <w:rPr>
          <w:rFonts w:ascii="Times New Roman" w:hAnsi="Times New Roman"/>
          <w:sz w:val="24"/>
          <w:szCs w:val="24"/>
        </w:rPr>
        <w:t xml:space="preserve"> </w:t>
      </w:r>
      <w:r w:rsidR="00B02E3F" w:rsidRPr="00DE62AA">
        <w:t xml:space="preserve">: </w:t>
      </w:r>
      <w:hyperlink r:id="rId7" w:history="1">
        <w:r w:rsidR="00B02E3F" w:rsidRPr="00C169EE">
          <w:rPr>
            <w:rStyle w:val="Lienhypertexte"/>
          </w:rPr>
          <w:t>rbagaoui@laurentienne.ca</w:t>
        </w:r>
      </w:hyperlink>
      <w:r w:rsidR="00B02E3F">
        <w:t xml:space="preserve"> </w:t>
      </w:r>
      <w:r w:rsidR="00B02E3F" w:rsidRPr="00DE62AA">
        <w:t xml:space="preserve">et </w:t>
      </w:r>
      <w:hyperlink r:id="rId8" w:history="1">
        <w:r w:rsidR="00B02E3F" w:rsidRPr="00C169EE">
          <w:rPr>
            <w:rStyle w:val="Lienhypertexte"/>
          </w:rPr>
          <w:t>youssefsadik@yahoo.fr</w:t>
        </w:r>
      </w:hyperlink>
      <w:r w:rsidRPr="00B66118">
        <w:rPr>
          <w:rFonts w:ascii="Times New Roman" w:hAnsi="Times New Roman"/>
          <w:sz w:val="24"/>
          <w:szCs w:val="24"/>
        </w:rPr>
        <w:t xml:space="preserve"> en mettant </w:t>
      </w:r>
      <w:r w:rsidR="00B02E3F">
        <w:rPr>
          <w:rFonts w:ascii="Times New Roman" w:hAnsi="Times New Roman"/>
          <w:sz w:val="24"/>
          <w:szCs w:val="24"/>
        </w:rPr>
        <w:t xml:space="preserve">en copie Denis Martouzet </w:t>
      </w:r>
      <w:hyperlink r:id="rId9" w:history="1">
        <w:r w:rsidR="00B02E3F" w:rsidRPr="00C169EE">
          <w:rPr>
            <w:rStyle w:val="Lienhypertexte"/>
            <w:shd w:val="clear" w:color="auto" w:fill="FFFFFF"/>
          </w:rPr>
          <w:t>dmartouzet@laurentian.ca</w:t>
        </w:r>
      </w:hyperlink>
      <w:r w:rsidRPr="00B66118">
        <w:rPr>
          <w:rFonts w:ascii="Times New Roman" w:hAnsi="Times New Roman"/>
          <w:sz w:val="24"/>
          <w:szCs w:val="24"/>
        </w:rPr>
        <w:t xml:space="preserve">. Les articles seront expédiés aux mêmes adresses au plus tard </w:t>
      </w:r>
      <w:r w:rsidR="00B02E3F">
        <w:rPr>
          <w:rFonts w:ascii="Times New Roman" w:hAnsi="Times New Roman"/>
          <w:sz w:val="24"/>
          <w:szCs w:val="24"/>
        </w:rPr>
        <w:t>au mois d’octobre</w:t>
      </w:r>
      <w:r w:rsidRPr="00B66118">
        <w:rPr>
          <w:rFonts w:ascii="Times New Roman" w:hAnsi="Times New Roman"/>
          <w:sz w:val="24"/>
          <w:szCs w:val="24"/>
        </w:rPr>
        <w:t xml:space="preserve"> 20</w:t>
      </w:r>
      <w:r w:rsidR="00B02E3F">
        <w:rPr>
          <w:rFonts w:ascii="Times New Roman" w:hAnsi="Times New Roman"/>
          <w:sz w:val="24"/>
          <w:szCs w:val="24"/>
        </w:rPr>
        <w:t>20</w:t>
      </w:r>
      <w:r w:rsidRPr="00B66118">
        <w:rPr>
          <w:rFonts w:ascii="Times New Roman" w:hAnsi="Times New Roman"/>
          <w:sz w:val="24"/>
          <w:szCs w:val="24"/>
        </w:rPr>
        <w:t>. Ceux qui traverseront avec succès le processus d’évaluation par les pairs seront publiés dans le volume 1</w:t>
      </w:r>
      <w:r w:rsidR="00B02E3F">
        <w:rPr>
          <w:rFonts w:ascii="Times New Roman" w:hAnsi="Times New Roman"/>
          <w:sz w:val="24"/>
          <w:szCs w:val="24"/>
        </w:rPr>
        <w:t>6</w:t>
      </w:r>
      <w:r w:rsidRPr="00B66118">
        <w:rPr>
          <w:rFonts w:ascii="Times New Roman" w:hAnsi="Times New Roman"/>
          <w:sz w:val="24"/>
          <w:szCs w:val="24"/>
        </w:rPr>
        <w:t>, n</w:t>
      </w:r>
      <w:r>
        <w:rPr>
          <w:rFonts w:ascii="Times New Roman" w:hAnsi="Times New Roman"/>
          <w:sz w:val="24"/>
          <w:szCs w:val="24"/>
        </w:rPr>
        <w:t>uméro</w:t>
      </w:r>
      <w:r w:rsidR="00B02E3F">
        <w:rPr>
          <w:rFonts w:ascii="Times New Roman" w:hAnsi="Times New Roman"/>
          <w:sz w:val="24"/>
          <w:szCs w:val="24"/>
        </w:rPr>
        <w:t xml:space="preserve"> 2,</w:t>
      </w:r>
      <w:r w:rsidRPr="00B66118">
        <w:rPr>
          <w:rFonts w:ascii="Times New Roman" w:hAnsi="Times New Roman"/>
          <w:sz w:val="24"/>
          <w:szCs w:val="24"/>
        </w:rPr>
        <w:t xml:space="preserve"> de la revue, en </w:t>
      </w:r>
      <w:r w:rsidR="00B02E3F">
        <w:rPr>
          <w:rFonts w:ascii="Times New Roman" w:hAnsi="Times New Roman"/>
          <w:sz w:val="24"/>
          <w:szCs w:val="24"/>
        </w:rPr>
        <w:t>mai 2021</w:t>
      </w:r>
      <w:r w:rsidRPr="00B66118">
        <w:rPr>
          <w:rFonts w:ascii="Times New Roman" w:hAnsi="Times New Roman"/>
          <w:sz w:val="24"/>
          <w:szCs w:val="24"/>
        </w:rPr>
        <w:t>.</w:t>
      </w:r>
    </w:p>
    <w:p w:rsidR="00B02E3F" w:rsidRPr="00B02E3F" w:rsidRDefault="00B02E3F" w:rsidP="00B02E3F">
      <w:pPr>
        <w:spacing w:after="0" w:line="240" w:lineRule="auto"/>
        <w:contextualSpacing/>
        <w:rPr>
          <w:rFonts w:ascii="Times New Roman" w:hAnsi="Times New Roman"/>
          <w:b/>
          <w:sz w:val="24"/>
          <w:szCs w:val="24"/>
        </w:rPr>
      </w:pPr>
      <w:r w:rsidRPr="00B02E3F">
        <w:rPr>
          <w:rFonts w:ascii="Times New Roman" w:hAnsi="Times New Roman"/>
          <w:b/>
          <w:sz w:val="24"/>
          <w:szCs w:val="24"/>
        </w:rPr>
        <w:t>Consignes aux auteur(e)s</w:t>
      </w:r>
    </w:p>
    <w:p w:rsidR="00E66F78" w:rsidRPr="00B66118" w:rsidRDefault="00B02E3F" w:rsidP="00B02E3F">
      <w:pPr>
        <w:spacing w:line="240" w:lineRule="auto"/>
        <w:rPr>
          <w:rFonts w:ascii="Times New Roman" w:hAnsi="Times New Roman"/>
          <w:sz w:val="24"/>
          <w:szCs w:val="24"/>
        </w:rPr>
      </w:pPr>
      <w:r>
        <w:rPr>
          <w:rFonts w:ascii="Times New Roman" w:hAnsi="Times New Roman"/>
          <w:sz w:val="24"/>
          <w:szCs w:val="24"/>
        </w:rPr>
        <w:t>M</w:t>
      </w:r>
      <w:r w:rsidR="00B66118" w:rsidRPr="00B66118">
        <w:rPr>
          <w:rFonts w:ascii="Times New Roman" w:hAnsi="Times New Roman"/>
          <w:sz w:val="24"/>
          <w:szCs w:val="24"/>
        </w:rPr>
        <w:t xml:space="preserve">erci de vous référer au guide de </w:t>
      </w:r>
      <w:r w:rsidR="00B66118" w:rsidRPr="00B66118">
        <w:rPr>
          <w:rFonts w:ascii="Times New Roman" w:hAnsi="Times New Roman"/>
          <w:i/>
          <w:sz w:val="24"/>
          <w:szCs w:val="24"/>
        </w:rPr>
        <w:t>NPSS</w:t>
      </w:r>
      <w:r w:rsidR="00B66118" w:rsidRPr="00B66118">
        <w:rPr>
          <w:rFonts w:ascii="Times New Roman" w:hAnsi="Times New Roman"/>
          <w:sz w:val="24"/>
          <w:szCs w:val="24"/>
        </w:rPr>
        <w:t xml:space="preserve"> </w:t>
      </w:r>
      <w:hyperlink r:id="rId10" w:history="1">
        <w:r w:rsidR="00B66118" w:rsidRPr="00B66118">
          <w:rPr>
            <w:rStyle w:val="Lienhypertexte"/>
            <w:rFonts w:ascii="Times New Roman" w:hAnsi="Times New Roman"/>
            <w:sz w:val="24"/>
            <w:szCs w:val="24"/>
          </w:rPr>
          <w:t>http://npssrevue.ca/guide/</w:t>
        </w:r>
      </w:hyperlink>
      <w:r w:rsidR="00B66118" w:rsidRPr="00B66118">
        <w:rPr>
          <w:rFonts w:ascii="Times New Roman" w:hAnsi="Times New Roman"/>
          <w:sz w:val="24"/>
          <w:szCs w:val="24"/>
        </w:rPr>
        <w:t>. Nous acceptons les articles allant de 6 000 à 15 000 mots environ incluant bibliographie, résumé, annexes et notes de bas de page.</w:t>
      </w:r>
    </w:p>
    <w:p w:rsidR="006F2571" w:rsidRDefault="006F2571" w:rsidP="00B66118"/>
    <w:p w:rsidR="006F2571" w:rsidRPr="006F2571" w:rsidRDefault="006F2571" w:rsidP="006F2571"/>
    <w:p w:rsidR="006F2571" w:rsidRPr="006F2571" w:rsidRDefault="006F2571" w:rsidP="006F2571"/>
    <w:p w:rsidR="006F2571" w:rsidRPr="006F2571" w:rsidRDefault="006F2571" w:rsidP="006F2571"/>
    <w:p w:rsidR="006F2571" w:rsidRPr="006F2571" w:rsidRDefault="006F2571" w:rsidP="006F2571"/>
    <w:p w:rsidR="006F2571" w:rsidRPr="006F2571" w:rsidRDefault="006F2571" w:rsidP="006F2571"/>
    <w:p w:rsidR="006F2571" w:rsidRPr="006F2571" w:rsidRDefault="006F2571" w:rsidP="006F2571"/>
    <w:p w:rsidR="006F2571" w:rsidRPr="006F2571" w:rsidRDefault="006F2571" w:rsidP="006F2571"/>
    <w:p w:rsidR="006F2571" w:rsidRPr="006F2571" w:rsidRDefault="006F2571" w:rsidP="006F2571"/>
    <w:p w:rsidR="006F2571" w:rsidRPr="006F2571" w:rsidRDefault="006F2571" w:rsidP="006F2571"/>
    <w:p w:rsidR="006F2571" w:rsidRDefault="006F2571" w:rsidP="006F2571"/>
    <w:p w:rsidR="00B66118" w:rsidRPr="006F2571" w:rsidRDefault="00B66118" w:rsidP="006F2571">
      <w:pPr>
        <w:jc w:val="right"/>
      </w:pPr>
    </w:p>
    <w:sectPr w:rsidR="00B66118" w:rsidRPr="006F2571" w:rsidSect="006F2571">
      <w:footerReference w:type="default" r:id="rId11"/>
      <w:pgSz w:w="11906" w:h="16838"/>
      <w:pgMar w:top="1417" w:right="1417" w:bottom="1417" w:left="1417" w:header="510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DB2" w:rsidRDefault="00394DB2" w:rsidP="003638F7">
      <w:pPr>
        <w:spacing w:after="0" w:line="240" w:lineRule="auto"/>
      </w:pPr>
      <w:r>
        <w:separator/>
      </w:r>
    </w:p>
  </w:endnote>
  <w:endnote w:type="continuationSeparator" w:id="0">
    <w:p w:rsidR="00394DB2" w:rsidRDefault="00394DB2" w:rsidP="0036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687333"/>
      <w:docPartObj>
        <w:docPartGallery w:val="Page Numbers (Bottom of Page)"/>
        <w:docPartUnique/>
      </w:docPartObj>
    </w:sdtPr>
    <w:sdtEndPr/>
    <w:sdtContent>
      <w:p w:rsidR="006F2571" w:rsidRDefault="006F2571">
        <w:pPr>
          <w:pStyle w:val="Pieddepage"/>
          <w:jc w:val="center"/>
        </w:pPr>
        <w:r>
          <w:fldChar w:fldCharType="begin"/>
        </w:r>
        <w:r>
          <w:instrText>PAGE   \* MERGEFORMAT</w:instrText>
        </w:r>
        <w:r>
          <w:fldChar w:fldCharType="separate"/>
        </w:r>
        <w:r w:rsidR="00DF1D31">
          <w:rPr>
            <w:noProof/>
          </w:rPr>
          <w:t>3</w:t>
        </w:r>
        <w:r>
          <w:fldChar w:fldCharType="end"/>
        </w:r>
      </w:p>
    </w:sdtContent>
  </w:sdt>
  <w:p w:rsidR="00092F68" w:rsidRDefault="00092F6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DB2" w:rsidRDefault="00394DB2" w:rsidP="003638F7">
      <w:pPr>
        <w:spacing w:after="0" w:line="240" w:lineRule="auto"/>
      </w:pPr>
      <w:r>
        <w:separator/>
      </w:r>
    </w:p>
  </w:footnote>
  <w:footnote w:type="continuationSeparator" w:id="0">
    <w:p w:rsidR="00394DB2" w:rsidRDefault="00394DB2" w:rsidP="003638F7">
      <w:pPr>
        <w:spacing w:after="0" w:line="240" w:lineRule="auto"/>
      </w:pPr>
      <w:r>
        <w:continuationSeparator/>
      </w:r>
    </w:p>
  </w:footnote>
  <w:footnote w:id="1">
    <w:p w:rsidR="00501BEC" w:rsidRPr="00501BEC" w:rsidRDefault="00501BEC" w:rsidP="00501BEC">
      <w:pPr>
        <w:pStyle w:val="Notedebasdepage"/>
        <w:rPr>
          <w:rFonts w:ascii="Times New Roman" w:hAnsi="Times New Roman" w:cs="Times New Roman"/>
        </w:rPr>
      </w:pPr>
      <w:r w:rsidRPr="00501BEC">
        <w:rPr>
          <w:rStyle w:val="Appelnotedebasdep"/>
          <w:rFonts w:ascii="Times New Roman" w:hAnsi="Times New Roman" w:cs="Times New Roman"/>
        </w:rPr>
        <w:footnoteRef/>
      </w:r>
      <w:r w:rsidRPr="00501BEC">
        <w:rPr>
          <w:rFonts w:ascii="Times New Roman" w:hAnsi="Times New Roman" w:cs="Times New Roman"/>
        </w:rPr>
        <w:t xml:space="preserve"> Christophe </w:t>
      </w:r>
      <w:proofErr w:type="spellStart"/>
      <w:r w:rsidRPr="00501BEC">
        <w:rPr>
          <w:rFonts w:ascii="Times New Roman" w:hAnsi="Times New Roman" w:cs="Times New Roman"/>
          <w:lang w:val="fr-FR"/>
        </w:rPr>
        <w:t>Dejours</w:t>
      </w:r>
      <w:proofErr w:type="spellEnd"/>
      <w:r w:rsidRPr="00501BEC">
        <w:rPr>
          <w:rFonts w:ascii="Times New Roman" w:hAnsi="Times New Roman" w:cs="Times New Roman"/>
          <w:lang w:val="fr-FR"/>
        </w:rPr>
        <w:t xml:space="preserve">, Isabelle </w:t>
      </w:r>
      <w:proofErr w:type="spellStart"/>
      <w:r w:rsidRPr="00501BEC">
        <w:rPr>
          <w:rFonts w:ascii="Times New Roman" w:hAnsi="Times New Roman" w:cs="Times New Roman"/>
          <w:lang w:val="fr-FR"/>
        </w:rPr>
        <w:t>Gernet</w:t>
      </w:r>
      <w:proofErr w:type="spellEnd"/>
      <w:r w:rsidRPr="00501BEC">
        <w:rPr>
          <w:rFonts w:ascii="Times New Roman" w:hAnsi="Times New Roman" w:cs="Times New Roman"/>
          <w:lang w:val="fr-FR"/>
        </w:rPr>
        <w:t xml:space="preserve"> et Duarte </w:t>
      </w:r>
      <w:proofErr w:type="spellStart"/>
      <w:r w:rsidRPr="00501BEC">
        <w:rPr>
          <w:rFonts w:ascii="Times New Roman" w:hAnsi="Times New Roman" w:cs="Times New Roman"/>
          <w:lang w:val="fr-FR"/>
        </w:rPr>
        <w:t>Rolo</w:t>
      </w:r>
      <w:proofErr w:type="spellEnd"/>
      <w:r w:rsidRPr="00501BEC">
        <w:rPr>
          <w:rFonts w:ascii="Times New Roman" w:hAnsi="Times New Roman" w:cs="Times New Roman"/>
          <w:lang w:val="fr-FR"/>
        </w:rPr>
        <w:t xml:space="preserve">, « </w:t>
      </w:r>
      <w:r w:rsidRPr="00501BEC">
        <w:rPr>
          <w:rFonts w:ascii="Times New Roman" w:hAnsi="Times New Roman" w:cs="Times New Roman"/>
          <w:bCs/>
          <w:lang w:val="fr-FR"/>
        </w:rPr>
        <w:t xml:space="preserve">La souffrance psychique au travail. Comprendre les enjeux de santé du rapport subjectif au travail », dans Annie </w:t>
      </w:r>
      <w:proofErr w:type="spellStart"/>
      <w:r w:rsidRPr="00501BEC">
        <w:rPr>
          <w:rFonts w:ascii="Times New Roman" w:hAnsi="Times New Roman" w:cs="Times New Roman"/>
          <w:bCs/>
          <w:lang w:val="fr-FR"/>
        </w:rPr>
        <w:t>Thébaud</w:t>
      </w:r>
      <w:proofErr w:type="spellEnd"/>
      <w:r w:rsidRPr="00501BEC">
        <w:rPr>
          <w:rFonts w:ascii="Times New Roman" w:hAnsi="Times New Roman" w:cs="Times New Roman"/>
          <w:bCs/>
          <w:lang w:val="fr-FR"/>
        </w:rPr>
        <w:t xml:space="preserve">-Mony, Philippe </w:t>
      </w:r>
      <w:proofErr w:type="spellStart"/>
      <w:r w:rsidRPr="00501BEC">
        <w:rPr>
          <w:rFonts w:ascii="Times New Roman" w:hAnsi="Times New Roman" w:cs="Times New Roman"/>
          <w:bCs/>
          <w:lang w:val="fr-FR"/>
        </w:rPr>
        <w:t>Davezies</w:t>
      </w:r>
      <w:proofErr w:type="spellEnd"/>
      <w:r w:rsidRPr="00501BEC">
        <w:rPr>
          <w:rFonts w:ascii="Times New Roman" w:hAnsi="Times New Roman" w:cs="Times New Roman"/>
          <w:bCs/>
          <w:lang w:val="fr-FR"/>
        </w:rPr>
        <w:t xml:space="preserve">, Laurent Vogel et Serge </w:t>
      </w:r>
      <w:proofErr w:type="spellStart"/>
      <w:r w:rsidRPr="00501BEC">
        <w:rPr>
          <w:rFonts w:ascii="Times New Roman" w:hAnsi="Times New Roman" w:cs="Times New Roman"/>
          <w:bCs/>
          <w:lang w:val="fr-FR"/>
        </w:rPr>
        <w:t>Volkoff</w:t>
      </w:r>
      <w:proofErr w:type="spellEnd"/>
      <w:r w:rsidRPr="00501BEC">
        <w:rPr>
          <w:rFonts w:ascii="Times New Roman" w:hAnsi="Times New Roman" w:cs="Times New Roman"/>
          <w:bCs/>
          <w:lang w:val="fr-FR"/>
        </w:rPr>
        <w:t xml:space="preserve"> (</w:t>
      </w:r>
      <w:proofErr w:type="spellStart"/>
      <w:r w:rsidRPr="00501BEC">
        <w:rPr>
          <w:rFonts w:ascii="Times New Roman" w:hAnsi="Times New Roman" w:cs="Times New Roman"/>
          <w:bCs/>
          <w:lang w:val="fr-FR"/>
        </w:rPr>
        <w:t>dir</w:t>
      </w:r>
      <w:proofErr w:type="spellEnd"/>
      <w:r w:rsidRPr="00501BEC">
        <w:rPr>
          <w:rFonts w:ascii="Times New Roman" w:hAnsi="Times New Roman" w:cs="Times New Roman"/>
          <w:bCs/>
          <w:lang w:val="fr-FR"/>
        </w:rPr>
        <w:t xml:space="preserve">.), </w:t>
      </w:r>
      <w:r w:rsidRPr="00501BEC">
        <w:rPr>
          <w:rFonts w:ascii="Times New Roman" w:hAnsi="Times New Roman" w:cs="Times New Roman"/>
          <w:bCs/>
          <w:i/>
          <w:lang w:val="fr-FR"/>
        </w:rPr>
        <w:t>Le risque du travail. Pour ne pas perdre sa vie à la gagner</w:t>
      </w:r>
      <w:r w:rsidRPr="00501BEC">
        <w:rPr>
          <w:rFonts w:ascii="Times New Roman" w:hAnsi="Times New Roman" w:cs="Times New Roman"/>
          <w:bCs/>
          <w:lang w:val="fr-FR"/>
        </w:rPr>
        <w:t>, Paris, La découverte, 2015, p. 303-311.</w:t>
      </w:r>
    </w:p>
  </w:footnote>
  <w:footnote w:id="2">
    <w:p w:rsidR="00501BEC" w:rsidRPr="00501BEC" w:rsidRDefault="00501BEC" w:rsidP="00501BEC">
      <w:pPr>
        <w:pStyle w:val="Notedebasdepage"/>
        <w:jc w:val="both"/>
        <w:rPr>
          <w:rFonts w:ascii="Times New Roman" w:hAnsi="Times New Roman" w:cs="Times New Roman"/>
        </w:rPr>
      </w:pPr>
      <w:r w:rsidRPr="00501BEC">
        <w:rPr>
          <w:rStyle w:val="Appelnotedebasdep"/>
          <w:rFonts w:ascii="Times New Roman" w:hAnsi="Times New Roman" w:cs="Times New Roman"/>
        </w:rPr>
        <w:footnoteRef/>
      </w:r>
      <w:r w:rsidRPr="00501BEC">
        <w:rPr>
          <w:rFonts w:ascii="Times New Roman" w:hAnsi="Times New Roman" w:cs="Times New Roman"/>
        </w:rPr>
        <w:t xml:space="preserve"> Pierre Bourdieu, « La double vérité du travail », </w:t>
      </w:r>
      <w:r w:rsidRPr="00501BEC">
        <w:rPr>
          <w:rFonts w:ascii="Times New Roman" w:hAnsi="Times New Roman" w:cs="Times New Roman"/>
          <w:i/>
        </w:rPr>
        <w:t>Acte de recherche en sciences sociales</w:t>
      </w:r>
      <w:r w:rsidRPr="00501BEC">
        <w:rPr>
          <w:rFonts w:ascii="Times New Roman" w:hAnsi="Times New Roman" w:cs="Times New Roman"/>
        </w:rPr>
        <w:t>, n</w:t>
      </w:r>
      <w:r w:rsidRPr="00501BEC">
        <w:rPr>
          <w:rFonts w:ascii="Times New Roman" w:hAnsi="Times New Roman" w:cs="Times New Roman"/>
          <w:vertAlign w:val="superscript"/>
        </w:rPr>
        <w:t>o</w:t>
      </w:r>
      <w:r w:rsidRPr="00501BEC">
        <w:rPr>
          <w:rFonts w:ascii="Times New Roman" w:hAnsi="Times New Roman" w:cs="Times New Roman"/>
        </w:rPr>
        <w:t xml:space="preserve"> 114, 1996, p. 89-90.</w:t>
      </w:r>
    </w:p>
  </w:footnote>
  <w:footnote w:id="3">
    <w:p w:rsidR="00501BEC" w:rsidRPr="00501BEC" w:rsidRDefault="00501BEC" w:rsidP="00501BEC">
      <w:pPr>
        <w:pStyle w:val="Notedebasdepage"/>
        <w:rPr>
          <w:rFonts w:ascii="Times New Roman" w:hAnsi="Times New Roman" w:cs="Times New Roman"/>
        </w:rPr>
      </w:pPr>
      <w:r w:rsidRPr="00501BEC">
        <w:rPr>
          <w:rStyle w:val="Appelnotedebasdep"/>
          <w:rFonts w:ascii="Times New Roman" w:hAnsi="Times New Roman" w:cs="Times New Roman"/>
        </w:rPr>
        <w:footnoteRef/>
      </w:r>
      <w:r w:rsidRPr="00501BEC">
        <w:rPr>
          <w:rFonts w:ascii="Times New Roman" w:hAnsi="Times New Roman" w:cs="Times New Roman"/>
        </w:rPr>
        <w:t xml:space="preserve"> Yves </w:t>
      </w:r>
      <w:proofErr w:type="spellStart"/>
      <w:proofErr w:type="gramStart"/>
      <w:r w:rsidRPr="00501BEC">
        <w:rPr>
          <w:rFonts w:ascii="Times New Roman" w:hAnsi="Times New Roman" w:cs="Times New Roman"/>
          <w:color w:val="323232"/>
          <w:shd w:val="clear" w:color="auto" w:fill="FAFAFA"/>
        </w:rPr>
        <w:t>Barel</w:t>
      </w:r>
      <w:proofErr w:type="spellEnd"/>
      <w:r w:rsidRPr="00501BEC">
        <w:rPr>
          <w:rFonts w:ascii="Times New Roman" w:hAnsi="Times New Roman" w:cs="Times New Roman"/>
          <w:color w:val="323232"/>
          <w:shd w:val="clear" w:color="auto" w:fill="FAFAFA"/>
        </w:rPr>
        <w:t xml:space="preserve"> </w:t>
      </w:r>
      <w:r w:rsidRPr="00551F99">
        <w:rPr>
          <w:rFonts w:ascii="Times New Roman" w:hAnsi="Times New Roman" w:cs="Times New Roman"/>
          <w:i/>
          <w:color w:val="323232"/>
          <w:shd w:val="clear" w:color="auto" w:fill="FAFAFA"/>
        </w:rPr>
        <w:t>,</w:t>
      </w:r>
      <w:proofErr w:type="gramEnd"/>
      <w:r w:rsidRPr="00551F99">
        <w:rPr>
          <w:rFonts w:ascii="Times New Roman" w:hAnsi="Times New Roman" w:cs="Times New Roman"/>
          <w:i/>
          <w:color w:val="323232"/>
          <w:shd w:val="clear" w:color="auto" w:fill="FAFAFA"/>
        </w:rPr>
        <w:t> « </w:t>
      </w:r>
      <w:r w:rsidRPr="00551F99">
        <w:rPr>
          <w:rStyle w:val="Accentuation"/>
          <w:rFonts w:ascii="Times New Roman" w:hAnsi="Times New Roman" w:cs="Times New Roman"/>
          <w:i w:val="0"/>
          <w:color w:val="323232"/>
          <w:shd w:val="clear" w:color="auto" w:fill="FAFAFA"/>
        </w:rPr>
        <w:t>Le grand intégrateur »</w:t>
      </w:r>
      <w:r w:rsidRPr="00551F99">
        <w:rPr>
          <w:rFonts w:ascii="Times New Roman" w:hAnsi="Times New Roman" w:cs="Times New Roman"/>
          <w:i/>
          <w:color w:val="323232"/>
          <w:shd w:val="clear" w:color="auto" w:fill="FAFAFA"/>
        </w:rPr>
        <w:t>,</w:t>
      </w:r>
      <w:r w:rsidRPr="00501BEC">
        <w:rPr>
          <w:rFonts w:ascii="Times New Roman" w:hAnsi="Times New Roman" w:cs="Times New Roman"/>
          <w:color w:val="323232"/>
          <w:shd w:val="clear" w:color="auto" w:fill="FAFAFA"/>
        </w:rPr>
        <w:t xml:space="preserve"> </w:t>
      </w:r>
      <w:r w:rsidRPr="00501BEC">
        <w:rPr>
          <w:rFonts w:ascii="Times New Roman" w:hAnsi="Times New Roman" w:cs="Times New Roman"/>
          <w:i/>
          <w:color w:val="323232"/>
          <w:shd w:val="clear" w:color="auto" w:fill="FAFAFA"/>
        </w:rPr>
        <w:t>Connexions</w:t>
      </w:r>
      <w:r w:rsidRPr="00501BEC">
        <w:rPr>
          <w:rFonts w:ascii="Times New Roman" w:hAnsi="Times New Roman" w:cs="Times New Roman"/>
          <w:color w:val="323232"/>
          <w:shd w:val="clear" w:color="auto" w:fill="FAFAFA"/>
        </w:rPr>
        <w:t>, n° 56, 1990, p. 89-90.</w:t>
      </w:r>
    </w:p>
  </w:footnote>
  <w:footnote w:id="4">
    <w:p w:rsidR="00501BEC" w:rsidRPr="00501BEC" w:rsidRDefault="00501BEC" w:rsidP="00501BEC">
      <w:pPr>
        <w:pStyle w:val="Notedebasdepage"/>
        <w:rPr>
          <w:rFonts w:ascii="Times New Roman" w:hAnsi="Times New Roman" w:cs="Times New Roman"/>
        </w:rPr>
      </w:pPr>
      <w:r w:rsidRPr="00501BEC">
        <w:rPr>
          <w:rStyle w:val="Appelnotedebasdep"/>
          <w:rFonts w:ascii="Times New Roman" w:hAnsi="Times New Roman" w:cs="Times New Roman"/>
        </w:rPr>
        <w:footnoteRef/>
      </w:r>
      <w:r w:rsidRPr="00501BEC">
        <w:rPr>
          <w:rFonts w:ascii="Times New Roman" w:hAnsi="Times New Roman" w:cs="Times New Roman"/>
        </w:rPr>
        <w:t xml:space="preserve"> Axel </w:t>
      </w:r>
      <w:proofErr w:type="spellStart"/>
      <w:r w:rsidRPr="00501BEC">
        <w:rPr>
          <w:rFonts w:ascii="Times New Roman" w:hAnsi="Times New Roman" w:cs="Times New Roman"/>
        </w:rPr>
        <w:t>Honneth</w:t>
      </w:r>
      <w:proofErr w:type="spellEnd"/>
      <w:r w:rsidRPr="00501BEC">
        <w:rPr>
          <w:rFonts w:ascii="Times New Roman" w:hAnsi="Times New Roman" w:cs="Times New Roman"/>
        </w:rPr>
        <w:t xml:space="preserve">, </w:t>
      </w:r>
      <w:r w:rsidRPr="00501BEC">
        <w:rPr>
          <w:rFonts w:ascii="Times New Roman" w:hAnsi="Times New Roman" w:cs="Times New Roman"/>
          <w:i/>
        </w:rPr>
        <w:t>La lutte pour la reconnaissance</w:t>
      </w:r>
      <w:r w:rsidR="00957DEE">
        <w:rPr>
          <w:rFonts w:ascii="Times New Roman" w:hAnsi="Times New Roman" w:cs="Times New Roman"/>
        </w:rPr>
        <w:t xml:space="preserve">, Paris, Le Cerf, coll. « Passages », </w:t>
      </w:r>
      <w:r w:rsidRPr="00501BEC">
        <w:rPr>
          <w:rFonts w:ascii="Times New Roman" w:hAnsi="Times New Roman" w:cs="Times New Roman"/>
        </w:rPr>
        <w:t>2000</w:t>
      </w:r>
      <w:r w:rsidR="00551F99">
        <w:rPr>
          <w:rFonts w:ascii="Times New Roman" w:hAnsi="Times New Roman" w:cs="Times New Roman"/>
        </w:rPr>
        <w:t xml:space="preserve"> [1992]</w:t>
      </w:r>
      <w:r w:rsidRPr="00501BEC">
        <w:rPr>
          <w:rFonts w:ascii="Times New Roman" w:hAnsi="Times New Roman" w:cs="Times New Roman"/>
        </w:rPr>
        <w:t>.</w:t>
      </w:r>
    </w:p>
  </w:footnote>
  <w:footnote w:id="5">
    <w:p w:rsidR="00501BEC" w:rsidRPr="00501BEC" w:rsidRDefault="00501BEC" w:rsidP="00501BEC">
      <w:pPr>
        <w:pStyle w:val="Notedebasdepage"/>
        <w:rPr>
          <w:rFonts w:ascii="Times New Roman" w:hAnsi="Times New Roman" w:cs="Times New Roman"/>
        </w:rPr>
      </w:pPr>
      <w:r w:rsidRPr="00501BEC">
        <w:rPr>
          <w:rStyle w:val="Appelnotedebasdep"/>
          <w:rFonts w:ascii="Times New Roman" w:hAnsi="Times New Roman" w:cs="Times New Roman"/>
        </w:rPr>
        <w:footnoteRef/>
      </w:r>
      <w:r w:rsidRPr="00501BEC">
        <w:rPr>
          <w:rFonts w:ascii="Times New Roman" w:hAnsi="Times New Roman" w:cs="Times New Roman"/>
        </w:rPr>
        <w:t xml:space="preserve"> Paul </w:t>
      </w:r>
      <w:proofErr w:type="spellStart"/>
      <w:r w:rsidRPr="00501BEC">
        <w:rPr>
          <w:rFonts w:ascii="Times New Roman" w:hAnsi="Times New Roman" w:cs="Times New Roman"/>
        </w:rPr>
        <w:t>Ricoeur</w:t>
      </w:r>
      <w:proofErr w:type="spellEnd"/>
      <w:r w:rsidRPr="00501BEC">
        <w:rPr>
          <w:rFonts w:ascii="Times New Roman" w:hAnsi="Times New Roman" w:cs="Times New Roman"/>
        </w:rPr>
        <w:t xml:space="preserve">, </w:t>
      </w:r>
      <w:r w:rsidR="00551F99">
        <w:rPr>
          <w:rFonts w:ascii="Times New Roman" w:hAnsi="Times New Roman" w:cs="Times New Roman"/>
          <w:i/>
        </w:rPr>
        <w:t>Parcours de la reconnaissance. T</w:t>
      </w:r>
      <w:r w:rsidRPr="00501BEC">
        <w:rPr>
          <w:rFonts w:ascii="Times New Roman" w:hAnsi="Times New Roman" w:cs="Times New Roman"/>
          <w:i/>
        </w:rPr>
        <w:t>rois études</w:t>
      </w:r>
      <w:r w:rsidRPr="00501BEC">
        <w:rPr>
          <w:rFonts w:ascii="Times New Roman" w:hAnsi="Times New Roman" w:cs="Times New Roman"/>
        </w:rPr>
        <w:t xml:space="preserve">, Paris, Stock, coll. </w:t>
      </w:r>
      <w:r w:rsidR="00551F99">
        <w:rPr>
          <w:rFonts w:ascii="Times New Roman" w:hAnsi="Times New Roman" w:cs="Times New Roman"/>
        </w:rPr>
        <w:t xml:space="preserve">« </w:t>
      </w:r>
      <w:r w:rsidRPr="00501BEC">
        <w:rPr>
          <w:rFonts w:ascii="Times New Roman" w:hAnsi="Times New Roman" w:cs="Times New Roman"/>
        </w:rPr>
        <w:t>Essais</w:t>
      </w:r>
      <w:r w:rsidR="00551F99">
        <w:rPr>
          <w:rFonts w:ascii="Times New Roman" w:hAnsi="Times New Roman" w:cs="Times New Roman"/>
        </w:rPr>
        <w:t xml:space="preserve"> »</w:t>
      </w:r>
      <w:r w:rsidRPr="00501BEC">
        <w:rPr>
          <w:rFonts w:ascii="Times New Roman" w:hAnsi="Times New Roman" w:cs="Times New Roman"/>
        </w:rPr>
        <w:t>, 2004.</w:t>
      </w:r>
    </w:p>
  </w:footnote>
  <w:footnote w:id="6">
    <w:p w:rsidR="00501BEC" w:rsidRPr="00501BEC" w:rsidRDefault="00501BEC" w:rsidP="00501BEC">
      <w:pPr>
        <w:pStyle w:val="Notedebasdepage"/>
        <w:rPr>
          <w:rFonts w:ascii="Times New Roman" w:hAnsi="Times New Roman" w:cs="Times New Roman"/>
        </w:rPr>
      </w:pPr>
      <w:r w:rsidRPr="00501BEC">
        <w:rPr>
          <w:rStyle w:val="Appelnotedebasdep"/>
          <w:rFonts w:ascii="Times New Roman" w:hAnsi="Times New Roman" w:cs="Times New Roman"/>
        </w:rPr>
        <w:footnoteRef/>
      </w:r>
      <w:r w:rsidRPr="00501BEC">
        <w:rPr>
          <w:rFonts w:ascii="Times New Roman" w:hAnsi="Times New Roman" w:cs="Times New Roman"/>
        </w:rPr>
        <w:t xml:space="preserve"> Robert Caste, </w:t>
      </w:r>
      <w:r w:rsidRPr="00501BEC">
        <w:rPr>
          <w:rFonts w:ascii="Times New Roman" w:hAnsi="Times New Roman" w:cs="Times New Roman"/>
          <w:i/>
        </w:rPr>
        <w:t>La montée des incertitudes</w:t>
      </w:r>
      <w:r w:rsidR="00551F99">
        <w:rPr>
          <w:rFonts w:ascii="Times New Roman" w:hAnsi="Times New Roman" w:cs="Times New Roman"/>
          <w:i/>
        </w:rPr>
        <w:t>. Travail, protections, statut de l’individu</w:t>
      </w:r>
      <w:r w:rsidR="00551F99">
        <w:rPr>
          <w:rFonts w:ascii="Times New Roman" w:hAnsi="Times New Roman" w:cs="Times New Roman"/>
        </w:rPr>
        <w:t>, P</w:t>
      </w:r>
      <w:r w:rsidRPr="00501BEC">
        <w:rPr>
          <w:rFonts w:ascii="Times New Roman" w:hAnsi="Times New Roman" w:cs="Times New Roman"/>
        </w:rPr>
        <w:t xml:space="preserve">aris, Seuil, </w:t>
      </w:r>
      <w:r w:rsidR="00551F99">
        <w:rPr>
          <w:rFonts w:ascii="Times New Roman" w:hAnsi="Times New Roman" w:cs="Times New Roman"/>
        </w:rPr>
        <w:t>coll. « La couleur des idées », 2009</w:t>
      </w:r>
      <w:r w:rsidRPr="00501BEC">
        <w:rPr>
          <w:rFonts w:ascii="Times New Roman" w:hAnsi="Times New Roman" w:cs="Times New Roman"/>
        </w:rPr>
        <w:t>.</w:t>
      </w:r>
    </w:p>
  </w:footnote>
  <w:footnote w:id="7">
    <w:p w:rsidR="00501BEC" w:rsidRPr="00501BEC" w:rsidRDefault="00501BEC" w:rsidP="00501BEC">
      <w:pPr>
        <w:pStyle w:val="Notedebasdepage"/>
        <w:rPr>
          <w:rFonts w:ascii="Times New Roman" w:hAnsi="Times New Roman" w:cs="Times New Roman"/>
          <w:lang w:val="fr-FR"/>
        </w:rPr>
      </w:pPr>
      <w:r w:rsidRPr="00501BEC">
        <w:rPr>
          <w:rStyle w:val="Appelnotedebasdep"/>
          <w:rFonts w:ascii="Times New Roman" w:hAnsi="Times New Roman" w:cs="Times New Roman"/>
        </w:rPr>
        <w:footnoteRef/>
      </w:r>
      <w:r w:rsidRPr="00501BEC">
        <w:rPr>
          <w:rFonts w:ascii="Times New Roman" w:hAnsi="Times New Roman" w:cs="Times New Roman"/>
        </w:rPr>
        <w:t xml:space="preserve"> Renaud </w:t>
      </w:r>
      <w:proofErr w:type="spellStart"/>
      <w:r w:rsidRPr="00501BEC">
        <w:rPr>
          <w:rFonts w:ascii="Times New Roman" w:hAnsi="Times New Roman" w:cs="Times New Roman"/>
          <w:lang w:val="fr-FR"/>
        </w:rPr>
        <w:t>Sainsaulieu</w:t>
      </w:r>
      <w:proofErr w:type="spellEnd"/>
      <w:r w:rsidRPr="00501BEC">
        <w:rPr>
          <w:rFonts w:ascii="Times New Roman" w:hAnsi="Times New Roman" w:cs="Times New Roman"/>
          <w:lang w:val="fr-FR"/>
        </w:rPr>
        <w:t xml:space="preserve">, </w:t>
      </w:r>
      <w:r w:rsidRPr="00501BEC">
        <w:rPr>
          <w:rFonts w:ascii="Times New Roman" w:hAnsi="Times New Roman" w:cs="Times New Roman"/>
          <w:i/>
          <w:lang w:val="fr-FR"/>
        </w:rPr>
        <w:t>L’identité au travail. Les effets culturels de l’organisation</w:t>
      </w:r>
      <w:r w:rsidRPr="00501BEC">
        <w:rPr>
          <w:rFonts w:ascii="Times New Roman" w:hAnsi="Times New Roman" w:cs="Times New Roman"/>
          <w:lang w:val="fr-FR"/>
        </w:rPr>
        <w:t>, Paris, Presses de Sciences Po, 2014 [1977].</w:t>
      </w:r>
    </w:p>
  </w:footnote>
  <w:footnote w:id="8">
    <w:p w:rsidR="00501BEC" w:rsidRPr="00501BEC" w:rsidRDefault="00501BEC" w:rsidP="00501BEC">
      <w:pPr>
        <w:pStyle w:val="Notedebasdepage"/>
        <w:rPr>
          <w:rFonts w:ascii="Times New Roman" w:hAnsi="Times New Roman" w:cs="Times New Roman"/>
          <w:lang w:val="fr-FR"/>
        </w:rPr>
      </w:pPr>
      <w:r w:rsidRPr="00501BEC">
        <w:rPr>
          <w:rStyle w:val="Appelnotedebasdep"/>
          <w:rFonts w:ascii="Times New Roman" w:hAnsi="Times New Roman" w:cs="Times New Roman"/>
        </w:rPr>
        <w:footnoteRef/>
      </w:r>
      <w:r w:rsidRPr="00501BEC">
        <w:rPr>
          <w:rFonts w:ascii="Times New Roman" w:hAnsi="Times New Roman" w:cs="Times New Roman"/>
        </w:rPr>
        <w:t xml:space="preserve"> Dominique </w:t>
      </w:r>
      <w:proofErr w:type="spellStart"/>
      <w:r w:rsidRPr="00501BEC">
        <w:rPr>
          <w:rFonts w:ascii="Times New Roman" w:hAnsi="Times New Roman" w:cs="Times New Roman"/>
          <w:lang w:val="fr-FR"/>
        </w:rPr>
        <w:t>Méda</w:t>
      </w:r>
      <w:proofErr w:type="spellEnd"/>
      <w:r w:rsidRPr="00501BEC">
        <w:rPr>
          <w:rFonts w:ascii="Times New Roman" w:hAnsi="Times New Roman" w:cs="Times New Roman"/>
          <w:lang w:val="fr-FR"/>
        </w:rPr>
        <w:t xml:space="preserve">, </w:t>
      </w:r>
      <w:r w:rsidRPr="00501BEC">
        <w:rPr>
          <w:rFonts w:ascii="Times New Roman" w:hAnsi="Times New Roman" w:cs="Times New Roman"/>
          <w:i/>
          <w:lang w:val="fr-FR"/>
        </w:rPr>
        <w:t>Le travail une valeur en voie de disparition ?</w:t>
      </w:r>
      <w:r w:rsidRPr="00501BEC">
        <w:rPr>
          <w:rFonts w:ascii="Times New Roman" w:hAnsi="Times New Roman" w:cs="Times New Roman"/>
          <w:lang w:val="fr-FR"/>
        </w:rPr>
        <w:t xml:space="preserve"> Paris, Flammarion, coll. « Champ</w:t>
      </w:r>
      <w:r w:rsidR="00957DEE">
        <w:rPr>
          <w:rFonts w:ascii="Times New Roman" w:hAnsi="Times New Roman" w:cs="Times New Roman"/>
          <w:lang w:val="fr-FR"/>
        </w:rPr>
        <w:t>s E</w:t>
      </w:r>
      <w:r w:rsidRPr="00501BEC">
        <w:rPr>
          <w:rFonts w:ascii="Times New Roman" w:hAnsi="Times New Roman" w:cs="Times New Roman"/>
          <w:lang w:val="fr-FR"/>
        </w:rPr>
        <w:t>ssais », 2010.</w:t>
      </w:r>
    </w:p>
  </w:footnote>
  <w:footnote w:id="9">
    <w:p w:rsidR="00501BEC" w:rsidRPr="00501BEC" w:rsidRDefault="00501BEC" w:rsidP="00501BEC">
      <w:pPr>
        <w:pStyle w:val="Notedebasdepage"/>
        <w:jc w:val="both"/>
        <w:rPr>
          <w:rFonts w:ascii="Times New Roman" w:hAnsi="Times New Roman" w:cs="Times New Roman"/>
        </w:rPr>
      </w:pPr>
      <w:r w:rsidRPr="00501BEC">
        <w:rPr>
          <w:rStyle w:val="Appelnotedebasdep"/>
          <w:rFonts w:ascii="Times New Roman" w:hAnsi="Times New Roman" w:cs="Times New Roman"/>
        </w:rPr>
        <w:footnoteRef/>
      </w:r>
      <w:r w:rsidRPr="00501BEC">
        <w:rPr>
          <w:rFonts w:ascii="Times New Roman" w:hAnsi="Times New Roman" w:cs="Times New Roman"/>
        </w:rPr>
        <w:t xml:space="preserve"> Youssef </w:t>
      </w:r>
      <w:r w:rsidRPr="00501BEC">
        <w:rPr>
          <w:rFonts w:ascii="Times New Roman" w:hAnsi="Times New Roman" w:cs="Times New Roman"/>
          <w:lang w:val="fr-FR"/>
        </w:rPr>
        <w:t xml:space="preserve">Sadik, </w:t>
      </w:r>
      <w:r w:rsidRPr="00501BEC">
        <w:rPr>
          <w:rFonts w:ascii="Times New Roman" w:hAnsi="Times New Roman" w:cs="Times New Roman"/>
          <w:i/>
          <w:lang w:val="fr-FR"/>
        </w:rPr>
        <w:t>Les paradoxes de l’employabilité au Maroc. Le travail et l’entreprise au Sud à l’épreuve de la mondialisation</w:t>
      </w:r>
      <w:r w:rsidRPr="00501BEC">
        <w:rPr>
          <w:rFonts w:ascii="Times New Roman" w:hAnsi="Times New Roman" w:cs="Times New Roman"/>
          <w:lang w:val="fr-FR"/>
        </w:rPr>
        <w:t xml:space="preserve">, Paris, </w:t>
      </w:r>
      <w:proofErr w:type="spellStart"/>
      <w:r w:rsidRPr="00501BEC">
        <w:rPr>
          <w:rFonts w:ascii="Times New Roman" w:hAnsi="Times New Roman" w:cs="Times New Roman"/>
          <w:lang w:val="fr-FR"/>
        </w:rPr>
        <w:t>L’Harmattan</w:t>
      </w:r>
      <w:proofErr w:type="spellEnd"/>
      <w:r w:rsidRPr="00501BEC">
        <w:rPr>
          <w:rFonts w:ascii="Times New Roman" w:hAnsi="Times New Roman" w:cs="Times New Roman"/>
          <w:lang w:val="fr-FR"/>
        </w:rPr>
        <w:t xml:space="preserve">, 2018 et </w:t>
      </w:r>
      <w:r w:rsidRPr="00501BEC">
        <w:rPr>
          <w:rFonts w:ascii="Times New Roman" w:hAnsi="Times New Roman" w:cs="Times New Roman"/>
        </w:rPr>
        <w:t>« Travail et socialisation économique des jeunes téléconseillers au Maroc</w:t>
      </w:r>
      <w:r w:rsidR="00957DEE">
        <w:rPr>
          <w:rFonts w:ascii="Times New Roman" w:hAnsi="Times New Roman" w:cs="Times New Roman"/>
        </w:rPr>
        <w:t xml:space="preserve"> </w:t>
      </w:r>
      <w:r w:rsidRPr="00501BEC">
        <w:rPr>
          <w:rFonts w:ascii="Times New Roman" w:hAnsi="Times New Roman" w:cs="Times New Roman"/>
        </w:rPr>
        <w:t xml:space="preserve">», </w:t>
      </w:r>
      <w:r w:rsidRPr="00501BEC">
        <w:rPr>
          <w:rFonts w:ascii="Times New Roman" w:hAnsi="Times New Roman" w:cs="Times New Roman"/>
          <w:i/>
        </w:rPr>
        <w:t>Émulations. Revue de sciences sociales</w:t>
      </w:r>
      <w:r w:rsidRPr="00501BEC">
        <w:rPr>
          <w:rFonts w:ascii="Times New Roman" w:hAnsi="Times New Roman" w:cs="Times New Roman"/>
        </w:rPr>
        <w:t xml:space="preserve">, </w:t>
      </w:r>
      <w:hyperlink r:id="rId1" w:history="1">
        <w:r w:rsidRPr="00501BEC">
          <w:rPr>
            <w:rStyle w:val="Lienhypertexte"/>
            <w:rFonts w:ascii="Times New Roman" w:hAnsi="Times New Roman" w:cs="Times New Roman"/>
          </w:rPr>
          <w:t>https://hal.archives-ouvertes.fr/hal-01743696/document</w:t>
        </w:r>
      </w:hyperlink>
      <w:r w:rsidRPr="00501BEC">
        <w:rPr>
          <w:rFonts w:ascii="Times New Roman" w:hAnsi="Times New Roman" w:cs="Times New Roman"/>
        </w:rPr>
        <w:t>,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F7"/>
    <w:rsid w:val="00003953"/>
    <w:rsid w:val="000050BC"/>
    <w:rsid w:val="00020468"/>
    <w:rsid w:val="0002222C"/>
    <w:rsid w:val="00023DC5"/>
    <w:rsid w:val="0002672E"/>
    <w:rsid w:val="00045F61"/>
    <w:rsid w:val="0008566F"/>
    <w:rsid w:val="00086090"/>
    <w:rsid w:val="00092F68"/>
    <w:rsid w:val="000B3A4D"/>
    <w:rsid w:val="000D299A"/>
    <w:rsid w:val="000D4811"/>
    <w:rsid w:val="000E2F9F"/>
    <w:rsid w:val="00101D53"/>
    <w:rsid w:val="00110448"/>
    <w:rsid w:val="00127D6D"/>
    <w:rsid w:val="0013506F"/>
    <w:rsid w:val="00136575"/>
    <w:rsid w:val="001423CE"/>
    <w:rsid w:val="00155A1F"/>
    <w:rsid w:val="001A1CE6"/>
    <w:rsid w:val="001B05D1"/>
    <w:rsid w:val="001B1DD6"/>
    <w:rsid w:val="001C01CE"/>
    <w:rsid w:val="001E7212"/>
    <w:rsid w:val="00201254"/>
    <w:rsid w:val="00206194"/>
    <w:rsid w:val="00215596"/>
    <w:rsid w:val="00224369"/>
    <w:rsid w:val="00256345"/>
    <w:rsid w:val="00265B61"/>
    <w:rsid w:val="00265C71"/>
    <w:rsid w:val="002741B7"/>
    <w:rsid w:val="00281AC2"/>
    <w:rsid w:val="00292CFB"/>
    <w:rsid w:val="002A11AF"/>
    <w:rsid w:val="002B56FA"/>
    <w:rsid w:val="002E27A9"/>
    <w:rsid w:val="002F0DD3"/>
    <w:rsid w:val="00315160"/>
    <w:rsid w:val="003556B7"/>
    <w:rsid w:val="003638F7"/>
    <w:rsid w:val="00370B49"/>
    <w:rsid w:val="0039171C"/>
    <w:rsid w:val="00394DB2"/>
    <w:rsid w:val="003A03B1"/>
    <w:rsid w:val="003B20F2"/>
    <w:rsid w:val="003C3FAA"/>
    <w:rsid w:val="003D72FD"/>
    <w:rsid w:val="003D7D79"/>
    <w:rsid w:val="003F6D88"/>
    <w:rsid w:val="00412185"/>
    <w:rsid w:val="00415927"/>
    <w:rsid w:val="00416304"/>
    <w:rsid w:val="00421BD5"/>
    <w:rsid w:val="00446412"/>
    <w:rsid w:val="004A7B4E"/>
    <w:rsid w:val="004B2408"/>
    <w:rsid w:val="004C27D7"/>
    <w:rsid w:val="004D2A13"/>
    <w:rsid w:val="004D7D6F"/>
    <w:rsid w:val="004F6A81"/>
    <w:rsid w:val="00501BEC"/>
    <w:rsid w:val="00522727"/>
    <w:rsid w:val="00537562"/>
    <w:rsid w:val="00551F99"/>
    <w:rsid w:val="00563F48"/>
    <w:rsid w:val="005802A4"/>
    <w:rsid w:val="005A6FC4"/>
    <w:rsid w:val="006048B0"/>
    <w:rsid w:val="006529D0"/>
    <w:rsid w:val="00653AF0"/>
    <w:rsid w:val="00655E9E"/>
    <w:rsid w:val="0066006F"/>
    <w:rsid w:val="0066061C"/>
    <w:rsid w:val="00665B71"/>
    <w:rsid w:val="00675A5D"/>
    <w:rsid w:val="006837EA"/>
    <w:rsid w:val="00683AC8"/>
    <w:rsid w:val="00683B1A"/>
    <w:rsid w:val="00686490"/>
    <w:rsid w:val="006B0DD9"/>
    <w:rsid w:val="006D46CC"/>
    <w:rsid w:val="006F10AE"/>
    <w:rsid w:val="006F2571"/>
    <w:rsid w:val="0070075D"/>
    <w:rsid w:val="00733FD9"/>
    <w:rsid w:val="00737B7C"/>
    <w:rsid w:val="007403FE"/>
    <w:rsid w:val="00771258"/>
    <w:rsid w:val="00784618"/>
    <w:rsid w:val="00787736"/>
    <w:rsid w:val="007A440D"/>
    <w:rsid w:val="007A605C"/>
    <w:rsid w:val="007D6868"/>
    <w:rsid w:val="007E0C03"/>
    <w:rsid w:val="00830B8E"/>
    <w:rsid w:val="0084694B"/>
    <w:rsid w:val="00857AD2"/>
    <w:rsid w:val="00863F0C"/>
    <w:rsid w:val="008650B4"/>
    <w:rsid w:val="00886429"/>
    <w:rsid w:val="008D5A49"/>
    <w:rsid w:val="008D6E06"/>
    <w:rsid w:val="008F3865"/>
    <w:rsid w:val="00916543"/>
    <w:rsid w:val="009258EF"/>
    <w:rsid w:val="00926AB0"/>
    <w:rsid w:val="0092771A"/>
    <w:rsid w:val="009355E5"/>
    <w:rsid w:val="00957DEE"/>
    <w:rsid w:val="009605F9"/>
    <w:rsid w:val="00971F00"/>
    <w:rsid w:val="00975A1F"/>
    <w:rsid w:val="009D3368"/>
    <w:rsid w:val="009E14C9"/>
    <w:rsid w:val="009E1DC1"/>
    <w:rsid w:val="00A20F9C"/>
    <w:rsid w:val="00A304AB"/>
    <w:rsid w:val="00A60358"/>
    <w:rsid w:val="00A94E46"/>
    <w:rsid w:val="00AC400F"/>
    <w:rsid w:val="00B02E3F"/>
    <w:rsid w:val="00B11E54"/>
    <w:rsid w:val="00B41270"/>
    <w:rsid w:val="00B45ABB"/>
    <w:rsid w:val="00B66118"/>
    <w:rsid w:val="00B94D82"/>
    <w:rsid w:val="00B957CD"/>
    <w:rsid w:val="00B95F59"/>
    <w:rsid w:val="00BB2A74"/>
    <w:rsid w:val="00BE4EE8"/>
    <w:rsid w:val="00BF53FE"/>
    <w:rsid w:val="00C001FB"/>
    <w:rsid w:val="00C07FF9"/>
    <w:rsid w:val="00C23D00"/>
    <w:rsid w:val="00C4288C"/>
    <w:rsid w:val="00C76BAE"/>
    <w:rsid w:val="00CC54A4"/>
    <w:rsid w:val="00CF2A52"/>
    <w:rsid w:val="00CF5D39"/>
    <w:rsid w:val="00D03881"/>
    <w:rsid w:val="00D11FE3"/>
    <w:rsid w:val="00D14EAE"/>
    <w:rsid w:val="00D24778"/>
    <w:rsid w:val="00D45BCE"/>
    <w:rsid w:val="00D5528B"/>
    <w:rsid w:val="00D701D8"/>
    <w:rsid w:val="00DA13C7"/>
    <w:rsid w:val="00DA1C20"/>
    <w:rsid w:val="00DA1C72"/>
    <w:rsid w:val="00DB77A2"/>
    <w:rsid w:val="00DD4A33"/>
    <w:rsid w:val="00DE2AFE"/>
    <w:rsid w:val="00DF1D31"/>
    <w:rsid w:val="00DF474A"/>
    <w:rsid w:val="00DF49D9"/>
    <w:rsid w:val="00E034B2"/>
    <w:rsid w:val="00E127C6"/>
    <w:rsid w:val="00E23778"/>
    <w:rsid w:val="00E267F9"/>
    <w:rsid w:val="00E26DAF"/>
    <w:rsid w:val="00E33A75"/>
    <w:rsid w:val="00E507D2"/>
    <w:rsid w:val="00E66F78"/>
    <w:rsid w:val="00ED0A2F"/>
    <w:rsid w:val="00ED39AF"/>
    <w:rsid w:val="00F231B3"/>
    <w:rsid w:val="00F34545"/>
    <w:rsid w:val="00F67987"/>
    <w:rsid w:val="00F73FD4"/>
    <w:rsid w:val="00F75AED"/>
    <w:rsid w:val="00F8744C"/>
    <w:rsid w:val="00F96A07"/>
    <w:rsid w:val="00F97FA4"/>
    <w:rsid w:val="00FA7D50"/>
    <w:rsid w:val="00FC0E29"/>
    <w:rsid w:val="00FD2E49"/>
    <w:rsid w:val="00FE008E"/>
    <w:rsid w:val="00FF63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0A2C53"/>
  <w15:chartTrackingRefBased/>
  <w15:docId w15:val="{AE6901EC-799A-445E-A539-0EA22277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575"/>
    <w:pPr>
      <w:spacing w:after="240" w:line="264" w:lineRule="auto"/>
      <w:jc w:val="both"/>
    </w:pPr>
    <w:rPr>
      <w:rFonts w:ascii="Palatino Linotype" w:eastAsia="Calibri" w:hAnsi="Palatino Linotype"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38F7"/>
    <w:pPr>
      <w:tabs>
        <w:tab w:val="center" w:pos="4536"/>
        <w:tab w:val="right" w:pos="9072"/>
      </w:tabs>
      <w:spacing w:line="240" w:lineRule="auto"/>
    </w:pPr>
  </w:style>
  <w:style w:type="character" w:customStyle="1" w:styleId="En-tteCar">
    <w:name w:val="En-tête Car"/>
    <w:basedOn w:val="Policepardfaut"/>
    <w:link w:val="En-tte"/>
    <w:uiPriority w:val="99"/>
    <w:rsid w:val="003638F7"/>
    <w:rPr>
      <w:rFonts w:ascii="Cambria" w:eastAsia="Calibri" w:hAnsi="Cambria" w:cs="Times New Roman"/>
    </w:rPr>
  </w:style>
  <w:style w:type="paragraph" w:styleId="Pieddepage">
    <w:name w:val="footer"/>
    <w:basedOn w:val="Normal"/>
    <w:link w:val="PieddepageCar"/>
    <w:uiPriority w:val="99"/>
    <w:unhideWhenUsed/>
    <w:rsid w:val="003638F7"/>
    <w:pPr>
      <w:tabs>
        <w:tab w:val="center" w:pos="4536"/>
        <w:tab w:val="right" w:pos="9072"/>
      </w:tabs>
      <w:spacing w:line="240" w:lineRule="auto"/>
    </w:pPr>
  </w:style>
  <w:style w:type="character" w:customStyle="1" w:styleId="PieddepageCar">
    <w:name w:val="Pied de page Car"/>
    <w:basedOn w:val="Policepardfaut"/>
    <w:link w:val="Pieddepage"/>
    <w:uiPriority w:val="99"/>
    <w:rsid w:val="003638F7"/>
    <w:rPr>
      <w:rFonts w:ascii="Cambria" w:eastAsia="Calibri" w:hAnsi="Cambria" w:cs="Times New Roman"/>
    </w:rPr>
  </w:style>
  <w:style w:type="character" w:styleId="Lienhypertexte">
    <w:name w:val="Hyperlink"/>
    <w:basedOn w:val="Policepardfaut"/>
    <w:uiPriority w:val="99"/>
    <w:unhideWhenUsed/>
    <w:rsid w:val="0066061C"/>
    <w:rPr>
      <w:color w:val="0563C1" w:themeColor="hyperlink"/>
      <w:u w:val="single"/>
    </w:rPr>
  </w:style>
  <w:style w:type="paragraph" w:styleId="Sansinterligne">
    <w:name w:val="No Spacing"/>
    <w:uiPriority w:val="1"/>
    <w:qFormat/>
    <w:rsid w:val="001B05D1"/>
    <w:pPr>
      <w:spacing w:after="0" w:line="240" w:lineRule="auto"/>
      <w:jc w:val="both"/>
    </w:pPr>
    <w:rPr>
      <w:rFonts w:ascii="Palatino Linotype" w:eastAsia="Calibri" w:hAnsi="Palatino Linotype" w:cs="Times New Roman"/>
    </w:rPr>
  </w:style>
  <w:style w:type="paragraph" w:styleId="Textedebulles">
    <w:name w:val="Balloon Text"/>
    <w:basedOn w:val="Normal"/>
    <w:link w:val="TextedebullesCar"/>
    <w:uiPriority w:val="99"/>
    <w:semiHidden/>
    <w:unhideWhenUsed/>
    <w:rsid w:val="005375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7562"/>
    <w:rPr>
      <w:rFonts w:ascii="Segoe UI" w:eastAsia="Calibri" w:hAnsi="Segoe UI" w:cs="Segoe UI"/>
      <w:sz w:val="18"/>
      <w:szCs w:val="18"/>
    </w:rPr>
  </w:style>
  <w:style w:type="character" w:customStyle="1" w:styleId="Mentionnonrsolue1">
    <w:name w:val="Mention non résolue1"/>
    <w:basedOn w:val="Policepardfaut"/>
    <w:uiPriority w:val="99"/>
    <w:semiHidden/>
    <w:unhideWhenUsed/>
    <w:rsid w:val="00B66118"/>
    <w:rPr>
      <w:color w:val="605E5C"/>
      <w:shd w:val="clear" w:color="auto" w:fill="E1DFDD"/>
    </w:rPr>
  </w:style>
  <w:style w:type="paragraph" w:styleId="Notedebasdepage">
    <w:name w:val="footnote text"/>
    <w:basedOn w:val="Normal"/>
    <w:link w:val="NotedebasdepageCar"/>
    <w:uiPriority w:val="99"/>
    <w:semiHidden/>
    <w:unhideWhenUsed/>
    <w:rsid w:val="00501BEC"/>
    <w:pPr>
      <w:spacing w:after="0" w:line="240" w:lineRule="auto"/>
      <w:jc w:val="left"/>
    </w:pPr>
    <w:rPr>
      <w:rFonts w:asciiTheme="minorHAnsi" w:eastAsiaTheme="minorHAnsi" w:hAnsiTheme="minorHAnsi" w:cstheme="minorBidi"/>
      <w:sz w:val="20"/>
      <w:szCs w:val="20"/>
      <w:lang w:val="fr-CA"/>
    </w:rPr>
  </w:style>
  <w:style w:type="character" w:customStyle="1" w:styleId="NotedebasdepageCar">
    <w:name w:val="Note de bas de page Car"/>
    <w:basedOn w:val="Policepardfaut"/>
    <w:link w:val="Notedebasdepage"/>
    <w:uiPriority w:val="99"/>
    <w:semiHidden/>
    <w:rsid w:val="00501BEC"/>
    <w:rPr>
      <w:sz w:val="20"/>
      <w:szCs w:val="20"/>
      <w:lang w:val="fr-CA"/>
    </w:rPr>
  </w:style>
  <w:style w:type="character" w:styleId="Appelnotedebasdep">
    <w:name w:val="footnote reference"/>
    <w:basedOn w:val="Policepardfaut"/>
    <w:uiPriority w:val="99"/>
    <w:semiHidden/>
    <w:unhideWhenUsed/>
    <w:rsid w:val="00501BEC"/>
    <w:rPr>
      <w:vertAlign w:val="superscript"/>
    </w:rPr>
  </w:style>
  <w:style w:type="character" w:styleId="Accentuation">
    <w:name w:val="Emphasis"/>
    <w:basedOn w:val="Policepardfaut"/>
    <w:uiPriority w:val="20"/>
    <w:qFormat/>
    <w:rsid w:val="00501B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ssefsadik@yahoo.f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bagaoui@laurentienne.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npssrevue.ca/guide/" TargetMode="External"/><Relationship Id="rId4" Type="http://schemas.openxmlformats.org/officeDocument/2006/relationships/footnotes" Target="footnotes.xml"/><Relationship Id="rId9" Type="http://schemas.openxmlformats.org/officeDocument/2006/relationships/hyperlink" Target="mailto:dmartouzet@laurentian.ca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hal.archives-ouvertes.fr/hal-01743696/docu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4868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D.S.I. Université RENNES 2</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feildel_b</dc:creator>
  <cp:keywords/>
  <dc:description/>
  <cp:lastModifiedBy>Simon Laflamme</cp:lastModifiedBy>
  <cp:revision>4</cp:revision>
  <cp:lastPrinted>2016-10-03T12:27:00Z</cp:lastPrinted>
  <dcterms:created xsi:type="dcterms:W3CDTF">2020-02-03T16:48:00Z</dcterms:created>
  <dcterms:modified xsi:type="dcterms:W3CDTF">2020-02-03T17:08:00Z</dcterms:modified>
</cp:coreProperties>
</file>